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Calibri" w:cs="Calibri" w:hAnsi="Calibri" w:eastAsia="Calibri"/>
          <w:b w:val="1"/>
          <w:bCs w:val="1"/>
          <w:i w:val="1"/>
          <w:iCs w:val="1"/>
          <w:caps w:val="0"/>
          <w:smallCaps w:val="0"/>
          <w:strike w:val="0"/>
          <w:dstrike w:val="0"/>
          <w:outline w:val="0"/>
          <w:color w:val="2f5496"/>
          <w:sz w:val="32"/>
          <w:szCs w:val="32"/>
          <w:u w:val="none" w:color="2f5496"/>
          <w:shd w:val="nil" w:color="auto" w:fill="auto"/>
          <w:vertAlign w:val="baseline"/>
          <w14:textFill>
            <w14:solidFill>
              <w14:srgbClr w14:val="2F5496"/>
            </w14:solidFill>
          </w14:textFill>
        </w:rPr>
      </w:pPr>
      <w:r>
        <w:rPr>
          <w:rFonts w:ascii="Calibri" w:hAnsi="Calibri"/>
          <w:b w:val="1"/>
          <w:bCs w:val="1"/>
          <w:i w:val="1"/>
          <w:iCs w:val="1"/>
          <w:caps w:val="0"/>
          <w:smallCaps w:val="0"/>
          <w:strike w:val="0"/>
          <w:dstrike w:val="0"/>
          <w:outline w:val="0"/>
          <w:color w:val="2f5496"/>
          <w:sz w:val="32"/>
          <w:szCs w:val="32"/>
          <w:u w:val="none" w:color="2f5496"/>
          <w:shd w:val="nil" w:color="auto" w:fill="auto"/>
          <w:vertAlign w:val="baseline"/>
          <w:rtl w:val="0"/>
          <w:lang w:val="en-US"/>
          <w14:textFill>
            <w14:solidFill>
              <w14:srgbClr w14:val="2F5496"/>
            </w14:solidFill>
          </w14:textFill>
        </w:rPr>
        <w:t>EMDR Institute Basic Training Part 1 Information &amp; Registration Form</w:t>
      </w:r>
    </w:p>
    <w:p>
      <w:pPr>
        <w:pStyle w:val="Body"/>
        <w:rPr>
          <w:rFonts w:ascii="Calibri" w:cs="Calibri" w:hAnsi="Calibri" w:eastAsia="Calibri"/>
          <w:b w:val="1"/>
          <w:bCs w:val="1"/>
          <w:i w:val="1"/>
          <w:iCs w:val="1"/>
          <w:caps w:val="0"/>
          <w:smallCaps w:val="0"/>
          <w:strike w:val="0"/>
          <w:dstrike w:val="0"/>
          <w:outline w:val="0"/>
          <w:color w:val="000000"/>
          <w:u w:val="none" w:color="000000"/>
          <w:shd w:val="nil" w:color="auto" w:fill="auto"/>
          <w:vertAlign w:val="baseline"/>
          <w14:textFill>
            <w14:solidFill>
              <w14:srgbClr w14:val="000000"/>
            </w14:solidFill>
          </w14:textFill>
        </w:rPr>
      </w:pPr>
    </w:p>
    <w:p>
      <w:pPr>
        <w:pStyle w:val="Body"/>
        <w:jc w:val="both"/>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The EMDR- Institute Basic Training (Part 1 and Part 2) is designed for eligible mental health practitioners who treat adults and children in a clinical setting (see eligibility criteria attached)</w:t>
      </w:r>
    </w:p>
    <w:p>
      <w:pPr>
        <w:pStyle w:val="Body"/>
        <w:jc w:val="both"/>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jc w:val="both"/>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EMDR is a comprehensive psychotherapy that accelerates the treatment of a wide range of pathologies and self-esteem issues related to disturbing events and present life conditions. This interactional, standardised approach has been empirically tested in over 40 randomised controlled studies with trauma patients, and hundreds of published case reports evaluating a considerable range of presenting complaints, including depression, anxiety, phobias, excessive grief, somatic conditions and addictions.</w:t>
      </w:r>
    </w:p>
    <w:p>
      <w:pPr>
        <w:pStyle w:val="Body"/>
        <w:jc w:val="both"/>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jc w:val="both"/>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EMDR therapy is guided by the Adaptive Information Processing model which addresses the unprocessed memories that appear to set the basis for a wide range of dysfunction. A number of neurophysiological studies have documented the rapid post treatment EMDR effects.</w:t>
      </w:r>
    </w:p>
    <w:p>
      <w:pPr>
        <w:pStyle w:val="Body"/>
        <w:jc w:val="both"/>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jc w:val="both"/>
        <w:rPr>
          <w:rFonts w:ascii="Calibri" w:cs="Calibri" w:hAnsi="Calibri" w:eastAsia="Calibri"/>
          <w:b w:val="1"/>
          <w:bCs w:val="1"/>
          <w:i w:val="1"/>
          <w:iCs w:val="1"/>
          <w:caps w:val="0"/>
          <w:smallCaps w:val="0"/>
          <w:strike w:val="0"/>
          <w:dstrike w:val="0"/>
          <w:outline w:val="0"/>
          <w:color w:val="000000"/>
          <w:u w:val="none" w:color="000000"/>
          <w:shd w:val="nil" w:color="auto" w:fill="auto"/>
          <w:vertAlign w:val="baseline"/>
          <w14:textFill>
            <w14:solidFill>
              <w14:srgbClr w14:val="000000"/>
            </w14:solidFill>
          </w14:textFill>
        </w:rPr>
      </w:pPr>
      <w:r>
        <w:rPr>
          <w:rFonts w:ascii="Calibri" w:hAnsi="Calibri"/>
          <w:b w:val="1"/>
          <w:bCs w:val="1"/>
          <w:i w:val="1"/>
          <w:iCs w:val="1"/>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Participants will be required to read the textbook</w:t>
      </w:r>
      <w:r>
        <w:rPr>
          <w:rFonts w:ascii="Calibri" w:hAnsi="Calibri"/>
          <w:b w:val="1"/>
          <w:bCs w:val="1"/>
          <w:i w:val="1"/>
          <w:iCs w:val="1"/>
          <w:rtl w:val="0"/>
        </w:rPr>
        <w:t xml:space="preserve"> </w:t>
      </w:r>
      <w:r>
        <w:rPr>
          <w:rFonts w:ascii="Calibri" w:hAnsi="Calibri"/>
          <w:b w:val="1"/>
          <w:bCs w:val="1"/>
          <w:i w:val="1"/>
          <w:iCs w:val="1"/>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 xml:space="preserve">Eye Movement Desensitisation and Reprocessing: Basic Principles, Protocols and Procedures </w:t>
      </w:r>
      <w:r>
        <w:rPr>
          <w:rFonts w:ascii="Calibri" w:hAnsi="Calibri"/>
          <w:b w:val="1"/>
          <w:bCs w:val="1"/>
          <w:i w:val="1"/>
          <w:iCs w:val="1"/>
          <w:rtl w:val="0"/>
          <w:lang w:val="it-IT"/>
        </w:rPr>
        <w:t>by Francine Shapiro, PhD,</w:t>
      </w:r>
      <w:r>
        <w:rPr>
          <w:rFonts w:ascii="Calibri" w:hAnsi="Calibri"/>
          <w:b w:val="1"/>
          <w:bCs w:val="1"/>
          <w:i w:val="1"/>
          <w:iCs w:val="1"/>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 xml:space="preserve"> Guilford Press, NY, 3rd Edition, 2018.</w:t>
      </w:r>
    </w:p>
    <w:p>
      <w:pPr>
        <w:pStyle w:val="Body"/>
        <w:jc w:val="both"/>
        <w:rPr>
          <w:rFonts w:ascii="Calibri" w:cs="Calibri" w:hAnsi="Calibri" w:eastAsia="Calibri"/>
          <w:b w:val="1"/>
          <w:bCs w:val="1"/>
          <w:i w:val="1"/>
          <w:iCs w:val="1"/>
          <w:caps w:val="0"/>
          <w:smallCaps w:val="0"/>
          <w:strike w:val="0"/>
          <w:dstrike w:val="0"/>
          <w:outline w:val="0"/>
          <w:color w:val="000000"/>
          <w:u w:val="none" w:color="000000"/>
          <w:shd w:val="nil" w:color="auto" w:fill="auto"/>
          <w:vertAlign w:val="baseline"/>
          <w14:textFill>
            <w14:solidFill>
              <w14:srgbClr w14:val="000000"/>
            </w14:solidFill>
          </w14:textFill>
        </w:rPr>
      </w:pPr>
    </w:p>
    <w:p>
      <w:pPr>
        <w:pStyle w:val="Body"/>
        <w:jc w:val="both"/>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The training schedule is:</w:t>
      </w:r>
    </w:p>
    <w:p>
      <w:pPr>
        <w:pStyle w:val="Body"/>
        <w:jc w:val="both"/>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jc w:val="both"/>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Day 1: 8:30-5pm</w:t>
      </w:r>
    </w:p>
    <w:p>
      <w:pPr>
        <w:pStyle w:val="Body"/>
        <w:jc w:val="both"/>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Day 2: 8:30-5pm</w:t>
      </w:r>
    </w:p>
    <w:p>
      <w:pPr>
        <w:pStyle w:val="Body"/>
        <w:jc w:val="both"/>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Day 3: 8:30-5pm</w:t>
      </w:r>
    </w:p>
    <w:p>
      <w:pPr>
        <w:pStyle w:val="Body"/>
        <w:jc w:val="both"/>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jc w:val="both"/>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Each day consists of lectures, videos, demonstrations and practicums. </w:t>
      </w:r>
    </w:p>
    <w:p>
      <w:pPr>
        <w:pStyle w:val="Body"/>
        <w:jc w:val="both"/>
        <w:rPr>
          <w:rFonts w:ascii="Calibri" w:cs="Calibri" w:hAnsi="Calibri" w:eastAsia="Calibri"/>
          <w:b w:val="1"/>
          <w:bCs w:val="1"/>
          <w:i w:val="1"/>
          <w:iCs w:val="1"/>
          <w:caps w:val="0"/>
          <w:smallCaps w:val="0"/>
          <w:strike w:val="0"/>
          <w:dstrike w:val="0"/>
          <w:outline w:val="0"/>
          <w:color w:val="000000"/>
          <w:u w:val="none" w:color="000000"/>
          <w:shd w:val="nil" w:color="auto" w:fill="auto"/>
          <w:vertAlign w:val="baseline"/>
          <w14:textFill>
            <w14:solidFill>
              <w14:srgbClr w14:val="000000"/>
            </w14:solidFill>
          </w14:textFill>
        </w:rPr>
      </w:pPr>
    </w:p>
    <w:p>
      <w:pPr>
        <w:pStyle w:val="Body"/>
        <w:jc w:val="both"/>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Case Consultation with an accredited EMDR-Institute Facilitator or Trainer is an integral part of the training. Before attending Part 2 at least 5 hours of case consultation are required </w:t>
      </w: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14:textFill>
            <w14:solidFill>
              <w14:srgbClr w14:val="000000"/>
            </w14:solidFill>
          </w14:textFill>
        </w:rPr>
        <w:t xml:space="preserve">with </w:t>
      </w:r>
      <w:r>
        <w:rPr>
          <w:rFonts w:ascii="Arial Nova" w:cs="Arial Nova" w:hAnsi="Arial Nova" w:eastAsia="Arial Nova"/>
          <w:sz w:val="22"/>
          <w:szCs w:val="22"/>
          <w:rtl w:val="0"/>
          <w:lang w:val="en-US"/>
        </w:rPr>
        <w:t>an accredited EMDR-Institute Facilitator or Trainer</w:t>
      </w: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 and participants are </w:t>
      </w:r>
      <w:r>
        <w:rPr>
          <w:rFonts w:ascii="Arial Nova" w:cs="Arial Nova" w:hAnsi="Arial Nova" w:eastAsia="Arial Nova"/>
          <w:sz w:val="22"/>
          <w:szCs w:val="22"/>
          <w:rtl w:val="0"/>
          <w:lang w:val="en-US"/>
        </w:rPr>
        <w:t>required</w:t>
      </w: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 to log </w:t>
      </w:r>
      <w:r>
        <w:rPr>
          <w:rFonts w:ascii="Arial Nova" w:cs="Arial Nova" w:hAnsi="Arial Nova" w:eastAsia="Arial Nova"/>
          <w:sz w:val="22"/>
          <w:szCs w:val="22"/>
          <w:rtl w:val="0"/>
          <w:lang w:val="en-US"/>
        </w:rPr>
        <w:t xml:space="preserve">a recommended </w:t>
      </w: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30-35 hours of EMDR clinical sessions.</w:t>
      </w:r>
    </w:p>
    <w:p>
      <w:pPr>
        <w:pStyle w:val="Body"/>
        <w:jc w:val="both"/>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jc w:val="both"/>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After Part 2, another 5 hours of case consultation </w:t>
      </w: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14:textFill>
            <w14:solidFill>
              <w14:srgbClr w14:val="000000"/>
            </w14:solidFill>
          </w14:textFill>
        </w:rPr>
        <w:t xml:space="preserve">with </w:t>
      </w:r>
      <w:r>
        <w:rPr>
          <w:rFonts w:ascii="Arial Nova" w:cs="Arial Nova" w:hAnsi="Arial Nova" w:eastAsia="Arial Nova"/>
          <w:sz w:val="22"/>
          <w:szCs w:val="22"/>
          <w:rtl w:val="0"/>
          <w:lang w:val="en-US"/>
        </w:rPr>
        <w:t>an accredited EMDR-Institute Facilitator or Trainer</w:t>
      </w: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 and </w:t>
      </w: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14:textFill>
            <w14:solidFill>
              <w14:srgbClr w14:val="000000"/>
            </w14:solidFill>
          </w14:textFill>
        </w:rPr>
        <w:t xml:space="preserve">another </w:t>
      </w: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30-35 hours of EMDR clinical sessions are required before the Certificate of Completion for the EMDR- Institute Basic Training can be issued.</w:t>
      </w:r>
    </w:p>
    <w:p>
      <w:pPr>
        <w:pStyle w:val="Body"/>
        <w:jc w:val="both"/>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jc w:val="both"/>
        <w:rPr>
          <w:rStyle w:val="None"/>
          <w:rFonts w:ascii="Arial Nova" w:cs="Arial Nova" w:hAnsi="Arial Nova" w:eastAsia="Arial Nova"/>
          <w:caps w:val="0"/>
          <w:smallCaps w:val="0"/>
          <w:strike w:val="0"/>
          <w:dstrike w:val="0"/>
          <w:outline w:val="0"/>
          <w:color w:val="2f759e"/>
          <w:sz w:val="22"/>
          <w:szCs w:val="22"/>
          <w:u w:val="none" w:color="2f759e"/>
          <w:shd w:val="nil" w:color="auto" w:fill="auto"/>
          <w:vertAlign w:val="baseline"/>
          <w14:textFill>
            <w14:solidFill>
              <w14:srgbClr w14:val="2F759E"/>
            </w14:solidFill>
          </w14:textFill>
        </w:rPr>
      </w:pPr>
      <w:r>
        <w:rPr>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For further information, please also see the EMDR New Zealand Association at </w:t>
      </w:r>
      <w:r>
        <w:rPr>
          <w:rStyle w:val="Hyperlink.0"/>
        </w:rPr>
        <w:fldChar w:fldCharType="begin" w:fldLock="0"/>
      </w:r>
      <w:r>
        <w:rPr>
          <w:rStyle w:val="Hyperlink.0"/>
        </w:rPr>
        <w:instrText xml:space="preserve"> HYPERLINK "https://www.emdr.org.nz/"</w:instrText>
      </w:r>
      <w:r>
        <w:rPr>
          <w:rStyle w:val="Hyperlink.0"/>
        </w:rPr>
        <w:fldChar w:fldCharType="separate" w:fldLock="0"/>
      </w:r>
      <w:r>
        <w:rPr>
          <w:rStyle w:val="Hyperlink.0"/>
          <w:rtl w:val="0"/>
        </w:rPr>
        <w:t>https://www.emdr.org.nz/</w:t>
      </w:r>
      <w:r>
        <w:rPr/>
        <w:fldChar w:fldCharType="end" w:fldLock="0"/>
      </w:r>
      <w:r>
        <w:rPr>
          <w:rStyle w:val="None"/>
          <w:rFonts w:ascii="Arial Nova" w:cs="Arial Nova" w:hAnsi="Arial Nova" w:eastAsia="Arial Nova"/>
          <w:caps w:val="0"/>
          <w:smallCaps w:val="0"/>
          <w:strike w:val="0"/>
          <w:dstrike w:val="0"/>
          <w:outline w:val="0"/>
          <w:color w:val="2f759e"/>
          <w:sz w:val="22"/>
          <w:szCs w:val="22"/>
          <w:u w:val="none" w:color="2f759e"/>
          <w:shd w:val="nil" w:color="auto" w:fill="auto"/>
          <w:vertAlign w:val="baseline"/>
          <w:rtl w:val="0"/>
          <w14:textFill>
            <w14:solidFill>
              <w14:srgbClr w14:val="2F759E"/>
            </w14:solidFill>
          </w14:textFill>
        </w:rPr>
        <w:t xml:space="preserve"> </w:t>
      </w:r>
    </w:p>
    <w:p>
      <w:pPr>
        <w:pStyle w:val="Body"/>
        <w:jc w:val="both"/>
        <w:rPr>
          <w:rStyle w:val="None"/>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jc w:val="both"/>
        <w:rPr>
          <w:rStyle w:val="None"/>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Arial Nova" w:cs="Arial Nova" w:hAnsi="Arial Nova" w:eastAsia="Arial Nova"/>
          <w:b w:val="1"/>
          <w:bCs w:val="1"/>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Cost:</w:t>
      </w:r>
      <w:r>
        <w:rPr>
          <w:rStyle w:val="None"/>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 $ </w:t>
      </w:r>
      <w:r>
        <w:rPr>
          <w:rStyle w:val="None"/>
          <w:rFonts w:ascii="Arial Nova" w:cs="Arial Nova" w:hAnsi="Arial Nova" w:eastAsia="Arial Nova"/>
          <w:sz w:val="22"/>
          <w:szCs w:val="22"/>
          <w:rtl w:val="0"/>
        </w:rPr>
        <w:t>1080</w:t>
      </w:r>
      <w:r>
        <w:rPr>
          <w:rStyle w:val="None"/>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 (incl.$140.87 GST) for the 3 day Workshop (Part 1)</w:t>
      </w:r>
    </w:p>
    <w:p>
      <w:pPr>
        <w:pStyle w:val="Body"/>
        <w:ind w:firstLine="720"/>
        <w:jc w:val="both"/>
        <w:rPr>
          <w:rStyle w:val="None"/>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The case consultation will need to be paid separately</w:t>
      </w:r>
    </w:p>
    <w:p>
      <w:pPr>
        <w:pStyle w:val="Body"/>
        <w:jc w:val="both"/>
        <w:rPr>
          <w:rStyle w:val="None"/>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jc w:val="both"/>
        <w:rPr>
          <w:rStyle w:val="None"/>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Arial Nova" w:cs="Arial Nova" w:hAnsi="Arial Nova" w:eastAsia="Arial Nova"/>
          <w:b w:val="1"/>
          <w:bCs w:val="1"/>
          <w:caps w:val="0"/>
          <w:smallCaps w:val="0"/>
          <w:strike w:val="0"/>
          <w:dstrike w:val="0"/>
          <w:outline w:val="0"/>
          <w:color w:val="000000"/>
          <w:sz w:val="22"/>
          <w:szCs w:val="22"/>
          <w:u w:val="none" w:color="000000"/>
          <w:shd w:val="nil" w:color="auto" w:fill="auto"/>
          <w:vertAlign w:val="baseline"/>
          <w:rtl w:val="0"/>
          <w:lang w:val="fr-FR"/>
          <w14:textFill>
            <w14:solidFill>
              <w14:srgbClr w14:val="000000"/>
            </w14:solidFill>
          </w14:textFill>
        </w:rPr>
        <w:t>Venue:</w:t>
      </w:r>
      <w:r>
        <w:rPr>
          <w:rStyle w:val="None"/>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 Te Wahanga Atawhai Mercy Conference Centre, 15 Guildford Terrace, </w:t>
      </w:r>
      <w:r>
        <w:rPr>
          <w:rStyle w:val="None"/>
          <w:rFonts w:ascii="Arial Nova" w:cs="Arial Nova" w:hAnsi="Arial Nova" w:eastAsia="Arial Nova"/>
          <w:sz w:val="22"/>
          <w:szCs w:val="22"/>
          <w:rtl w:val="0"/>
        </w:rPr>
        <w:t>Te                                                              Whanganui-a-Tara/ Wellington</w:t>
      </w:r>
      <w:r>
        <w:rPr>
          <w:rStyle w:val="None"/>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 &amp; Online</w:t>
      </w:r>
    </w:p>
    <w:p>
      <w:pPr>
        <w:pStyle w:val="Body"/>
        <w:jc w:val="both"/>
        <w:rPr>
          <w:rStyle w:val="None"/>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jc w:val="both"/>
        <w:rPr>
          <w:rStyle w:val="None"/>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Arial Nova" w:cs="Arial Nova" w:hAnsi="Arial Nova" w:eastAsia="Arial Nova"/>
          <w:b w:val="1"/>
          <w:bCs w:val="1"/>
          <w:caps w:val="0"/>
          <w:smallCaps w:val="0"/>
          <w:strike w:val="0"/>
          <w:dstrike w:val="0"/>
          <w:outline w:val="0"/>
          <w:color w:val="000000"/>
          <w:sz w:val="22"/>
          <w:szCs w:val="22"/>
          <w:u w:val="none" w:color="000000"/>
          <w:shd w:val="nil" w:color="auto" w:fill="auto"/>
          <w:vertAlign w:val="baseline"/>
          <w:rtl w:val="0"/>
          <w:lang w:val="de-DE"/>
          <w14:textFill>
            <w14:solidFill>
              <w14:srgbClr w14:val="000000"/>
            </w14:solidFill>
          </w14:textFill>
        </w:rPr>
        <w:t>Dates:</w:t>
      </w:r>
      <w:r>
        <w:rPr>
          <w:rStyle w:val="None"/>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 Monday, Tuesday, Wednesday, </w:t>
      </w:r>
      <w:r>
        <w:rPr>
          <w:rStyle w:val="None"/>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14:textFill>
            <w14:solidFill>
              <w14:srgbClr w14:val="000000"/>
            </w14:solidFill>
          </w14:textFill>
        </w:rPr>
        <w:t xml:space="preserve">  22.-24.</w:t>
      </w:r>
      <w:r>
        <w:rPr>
          <w:rStyle w:val="None"/>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February 202</w:t>
      </w:r>
      <w:r>
        <w:rPr>
          <w:rStyle w:val="None"/>
          <w:rFonts w:ascii="Arial Nova" w:cs="Arial Nova" w:hAnsi="Arial Nova" w:eastAsia="Arial Nova"/>
          <w:sz w:val="22"/>
          <w:szCs w:val="22"/>
          <w:rtl w:val="0"/>
        </w:rPr>
        <w:t>7</w:t>
      </w:r>
    </w:p>
    <w:p>
      <w:pPr>
        <w:pStyle w:val="Body"/>
        <w:jc w:val="both"/>
        <w:rPr>
          <w:rStyle w:val="None"/>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jc w:val="both"/>
        <w:rPr>
          <w:rStyle w:val="None"/>
          <w:rFonts w:ascii="Calibri" w:cs="Calibri" w:hAnsi="Calibri" w:eastAsia="Calibri"/>
          <w:b w:val="1"/>
          <w:bCs w:val="1"/>
          <w:i w:val="1"/>
          <w:iCs w:val="1"/>
          <w:caps w:val="0"/>
          <w:smallCaps w:val="0"/>
          <w:strike w:val="0"/>
          <w:dstrike w:val="0"/>
          <w:outline w:val="0"/>
          <w:color w:val="2f5496"/>
          <w:sz w:val="32"/>
          <w:szCs w:val="32"/>
          <w:u w:val="none" w:color="2f5496"/>
          <w:shd w:val="nil" w:color="auto" w:fill="auto"/>
          <w:vertAlign w:val="baseline"/>
          <w14:textFill>
            <w14:solidFill>
              <w14:srgbClr w14:val="2F5496"/>
            </w14:solidFill>
          </w14:textFill>
        </w:rPr>
      </w:pPr>
      <w:r>
        <w:rPr>
          <w:rStyle w:val="None"/>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Once you have returned your registration to </w:t>
      </w:r>
      <w:r>
        <w:rPr>
          <w:rStyle w:val="Hyperlink.1"/>
        </w:rPr>
        <w:fldChar w:fldCharType="begin" w:fldLock="0"/>
      </w:r>
      <w:r>
        <w:rPr>
          <w:rStyle w:val="Hyperlink.1"/>
        </w:rPr>
        <w:instrText xml:space="preserve"> HYPERLINK "mailto:info@astrid.katzur.com"</w:instrText>
      </w:r>
      <w:r>
        <w:rPr>
          <w:rStyle w:val="Hyperlink.1"/>
        </w:rPr>
        <w:fldChar w:fldCharType="separate" w:fldLock="0"/>
      </w:r>
      <w:r>
        <w:rPr>
          <w:rStyle w:val="Hyperlink.1"/>
          <w:rtl w:val="0"/>
          <w:lang w:val="de-DE"/>
        </w:rPr>
        <w:t>info@astridkatzur.com</w:t>
      </w:r>
      <w:r>
        <w:rPr/>
        <w:fldChar w:fldCharType="end" w:fldLock="0"/>
      </w:r>
      <w:r>
        <w:rPr>
          <w:rStyle w:val="None"/>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 and you have been accepted to the training (please find the eligibility criteria attached), a confirmation with further details and an invoice will be sent out.  Please </w:t>
      </w:r>
      <w:r>
        <w:rPr>
          <w:rStyle w:val="None"/>
          <w:rFonts w:ascii="Arial Nova" w:cs="Arial Nova" w:hAnsi="Arial Nova" w:eastAsia="Arial Nova"/>
          <w:sz w:val="22"/>
          <w:szCs w:val="22"/>
          <w:rtl w:val="0"/>
          <w:lang w:val="en-US"/>
        </w:rPr>
        <w:t>ensure you have read the terms and conditions of the training document.</w:t>
      </w:r>
      <w:r>
        <w:rPr>
          <w:rStyle w:val="None"/>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br w:type="textWrapping"/>
        <w:br w:type="textWrapping"/>
      </w:r>
      <w:r>
        <w:rPr>
          <w:rStyle w:val="None"/>
        </w:rPr>
        <w:br w:type="textWrapping"/>
      </w:r>
      <w:r>
        <w:rPr>
          <w:rStyle w:val="None"/>
          <w:rFonts w:ascii="Calibri" w:hAnsi="Calibri"/>
          <w:b w:val="1"/>
          <w:bCs w:val="1"/>
          <w:i w:val="1"/>
          <w:iCs w:val="1"/>
          <w:caps w:val="0"/>
          <w:smallCaps w:val="0"/>
          <w:strike w:val="0"/>
          <w:dstrike w:val="0"/>
          <w:outline w:val="0"/>
          <w:color w:val="2f5496"/>
          <w:sz w:val="32"/>
          <w:szCs w:val="32"/>
          <w:u w:val="none" w:color="2f5496"/>
          <w:shd w:val="nil" w:color="auto" w:fill="auto"/>
          <w:vertAlign w:val="baseline"/>
          <w:rtl w:val="0"/>
          <w:lang w:val="en-US"/>
          <w14:textFill>
            <w14:solidFill>
              <w14:srgbClr w14:val="2F5496"/>
            </w14:solidFill>
          </w14:textFill>
        </w:rPr>
        <w:t>Registration form</w:t>
      </w:r>
    </w:p>
    <w:p>
      <w:pPr>
        <w:pStyle w:val="Body"/>
        <w:spacing w:after="160" w:line="259" w:lineRule="auto"/>
        <w:rPr>
          <w:rStyle w:val="None"/>
          <w:rFonts w:ascii="Calibri" w:cs="Calibri" w:hAnsi="Calibri" w:eastAsia="Calibri"/>
          <w:b w:val="1"/>
          <w:bCs w:val="1"/>
          <w:i w:val="1"/>
          <w:iCs w:val="1"/>
          <w:caps w:val="0"/>
          <w:smallCaps w:val="0"/>
          <w:strike w:val="0"/>
          <w:dstrike w:val="0"/>
          <w:outline w:val="0"/>
          <w:color w:val="2f759e"/>
          <w:u w:val="none" w:color="2f759e"/>
          <w:shd w:val="nil" w:color="auto" w:fill="auto"/>
          <w:vertAlign w:val="baseline"/>
          <w14:textFill>
            <w14:solidFill>
              <w14:srgbClr w14:val="2F759E"/>
            </w14:solidFill>
          </w14:textFill>
        </w:rPr>
      </w:pPr>
      <w:r>
        <w:rPr>
          <w:rStyle w:val="None"/>
          <w:rFonts w:ascii="Calibri" w:hAnsi="Calibri"/>
          <w:b w:val="1"/>
          <w:bCs w:val="1"/>
          <w:i w:val="1"/>
          <w:iCs w:val="1"/>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 xml:space="preserve">Please fill out this registration form and email to </w:t>
      </w:r>
      <w:r>
        <w:rPr>
          <w:rStyle w:val="Hyperlink.2"/>
        </w:rPr>
        <w:fldChar w:fldCharType="begin" w:fldLock="0"/>
      </w:r>
      <w:r>
        <w:rPr>
          <w:rStyle w:val="Hyperlink.2"/>
        </w:rPr>
        <w:instrText xml:space="preserve"> HYPERLINK "mailto:info@astridkatzur.com"</w:instrText>
      </w:r>
      <w:r>
        <w:rPr>
          <w:rStyle w:val="Hyperlink.2"/>
        </w:rPr>
        <w:fldChar w:fldCharType="separate" w:fldLock="0"/>
      </w:r>
      <w:r>
        <w:rPr>
          <w:rStyle w:val="Hyperlink.2"/>
          <w:rtl w:val="0"/>
          <w:lang w:val="de-DE"/>
        </w:rPr>
        <w:t>info@astridkatzur.com</w:t>
      </w:r>
      <w:r>
        <w:rPr/>
        <w:fldChar w:fldCharType="end" w:fldLock="0"/>
      </w:r>
    </w:p>
    <w:tbl>
      <w:tblPr>
        <w:tblW w:w="9632"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729"/>
        <w:gridCol w:w="4903"/>
      </w:tblGrid>
      <w:tr>
        <w:tblPrEx>
          <w:shd w:val="clear" w:color="auto" w:fill="ced7e7"/>
        </w:tblPrEx>
        <w:trPr>
          <w:trHeight w:val="309" w:hRule="atLeast"/>
        </w:trPr>
        <w:tc>
          <w:tcPr>
            <w:tcW w:type="dxa" w:w="47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bdc0bf"/>
            <w:tcMar>
              <w:top w:type="dxa" w:w="80"/>
              <w:left w:type="dxa" w:w="80"/>
              <w:bottom w:type="dxa" w:w="80"/>
              <w:right w:type="dxa" w:w="80"/>
            </w:tcMar>
            <w:vAlign w:val="top"/>
          </w:tcPr>
          <w:p>
            <w:pPr>
              <w:pStyle w:val="Body"/>
            </w:pPr>
            <w:r>
              <w:rPr>
                <w:rStyle w:val="None"/>
                <w:rFonts w:ascii="Helvetica Neue" w:hAnsi="Helvetica Neue"/>
                <w:b w:val="1"/>
                <w:bCs w:val="1"/>
                <w:sz w:val="20"/>
                <w:szCs w:val="20"/>
                <w:shd w:val="nil" w:color="auto" w:fill="auto"/>
                <w:rtl w:val="0"/>
                <w:lang w:val="en-US"/>
              </w:rPr>
              <w:t>EMDR Training Registration Part 1</w:t>
            </w:r>
          </w:p>
        </w:tc>
        <w:tc>
          <w:tcPr>
            <w:tcW w:type="dxa" w:w="49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bdc0bf"/>
            <w:tcMar>
              <w:top w:type="dxa" w:w="80"/>
              <w:left w:type="dxa" w:w="80"/>
              <w:bottom w:type="dxa" w:w="80"/>
              <w:right w:type="dxa" w:w="80"/>
            </w:tcMar>
            <w:vAlign w:val="top"/>
          </w:tcPr>
          <w:p>
            <w:pPr>
              <w:pStyle w:val="Body"/>
            </w:pPr>
            <w:r>
              <w:rPr>
                <w:rStyle w:val="None"/>
                <w:rFonts w:ascii="Helvetica Neue" w:hAnsi="Helvetica Neue"/>
                <w:b w:val="1"/>
                <w:bCs w:val="1"/>
                <w:sz w:val="20"/>
                <w:szCs w:val="20"/>
                <w:shd w:val="nil" w:color="auto" w:fill="auto"/>
                <w:rtl w:val="0"/>
                <w:lang w:val="en-US"/>
              </w:rPr>
              <w:t xml:space="preserve">Wellington, </w:t>
            </w:r>
            <w:r>
              <w:rPr>
                <w:rStyle w:val="None"/>
                <w:rFonts w:ascii="Helvetica Neue" w:hAnsi="Helvetica Neue"/>
                <w:b w:val="1"/>
                <w:bCs w:val="1"/>
                <w:sz w:val="20"/>
                <w:szCs w:val="20"/>
                <w:shd w:val="nil" w:color="auto" w:fill="auto"/>
                <w:rtl w:val="0"/>
                <w:lang w:val="en-US"/>
              </w:rPr>
              <w:t>22.-24.</w:t>
            </w:r>
            <w:r>
              <w:rPr>
                <w:rStyle w:val="None"/>
                <w:rFonts w:ascii="Helvetica Neue" w:hAnsi="Helvetica Neue"/>
                <w:b w:val="1"/>
                <w:bCs w:val="1"/>
                <w:sz w:val="20"/>
                <w:szCs w:val="20"/>
                <w:shd w:val="nil" w:color="auto" w:fill="auto"/>
                <w:rtl w:val="0"/>
                <w:lang w:val="en-US"/>
              </w:rPr>
              <w:t xml:space="preserve"> February 202</w:t>
            </w:r>
            <w:r>
              <w:rPr>
                <w:rStyle w:val="None"/>
                <w:rFonts w:ascii="Helvetica Neue" w:hAnsi="Helvetica Neue"/>
                <w:b w:val="1"/>
                <w:bCs w:val="1"/>
                <w:sz w:val="20"/>
                <w:szCs w:val="20"/>
                <w:shd w:val="nil" w:color="auto" w:fill="auto"/>
                <w:rtl w:val="0"/>
                <w:lang w:val="en-US"/>
              </w:rPr>
              <w:t>7</w:t>
            </w:r>
          </w:p>
        </w:tc>
      </w:tr>
      <w:tr>
        <w:tblPrEx>
          <w:shd w:val="clear" w:color="auto" w:fill="ced7e7"/>
        </w:tblPrEx>
        <w:trPr>
          <w:trHeight w:val="628" w:hRule="atLeast"/>
        </w:trPr>
        <w:tc>
          <w:tcPr>
            <w:tcW w:type="dxa" w:w="47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2e4e3"/>
            <w:tcMar>
              <w:top w:type="dxa" w:w="80"/>
              <w:left w:type="dxa" w:w="80"/>
              <w:bottom w:type="dxa" w:w="80"/>
              <w:right w:type="dxa" w:w="80"/>
            </w:tcMar>
            <w:vAlign w:val="top"/>
          </w:tcPr>
          <w:p>
            <w:pPr>
              <w:pStyle w:val="Body"/>
            </w:pPr>
            <w:r>
              <w:rPr>
                <w:rStyle w:val="None"/>
                <w:rFonts w:ascii="Helvetica Neue" w:hAnsi="Helvetica Neue"/>
                <w:b w:val="1"/>
                <w:bCs w:val="1"/>
                <w:sz w:val="20"/>
                <w:szCs w:val="20"/>
                <w:shd w:val="nil" w:color="auto" w:fill="auto"/>
                <w:rtl w:val="0"/>
                <w:lang w:val="en-US"/>
              </w:rPr>
              <w:t>Name</w:t>
            </w:r>
          </w:p>
        </w:tc>
        <w:tc>
          <w:tcPr>
            <w:tcW w:type="dxa" w:w="49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003" w:hRule="atLeast"/>
        </w:trPr>
        <w:tc>
          <w:tcPr>
            <w:tcW w:type="dxa" w:w="47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2e4e3"/>
            <w:tcMar>
              <w:top w:type="dxa" w:w="80"/>
              <w:left w:type="dxa" w:w="80"/>
              <w:bottom w:type="dxa" w:w="80"/>
              <w:right w:type="dxa" w:w="80"/>
            </w:tcMar>
            <w:vAlign w:val="top"/>
          </w:tcPr>
          <w:p>
            <w:pPr>
              <w:pStyle w:val="Body"/>
              <w:rPr>
                <w:rStyle w:val="None"/>
                <w:rFonts w:ascii="Helvetica Neue" w:cs="Helvetica Neue" w:hAnsi="Helvetica Neue" w:eastAsia="Helvetica Neue"/>
                <w:b w:val="1"/>
                <w:bCs w:val="1"/>
                <w:sz w:val="20"/>
                <w:szCs w:val="20"/>
                <w:shd w:val="nil" w:color="auto" w:fill="auto"/>
              </w:rPr>
            </w:pPr>
            <w:r>
              <w:rPr>
                <w:rStyle w:val="None"/>
                <w:rFonts w:ascii="Helvetica Neue" w:hAnsi="Helvetica Neue"/>
                <w:b w:val="1"/>
                <w:bCs w:val="1"/>
                <w:sz w:val="20"/>
                <w:szCs w:val="20"/>
                <w:shd w:val="nil" w:color="auto" w:fill="auto"/>
                <w:rtl w:val="0"/>
                <w:lang w:val="en-US"/>
              </w:rPr>
              <w:t>Organisation Name &amp; Address</w:t>
            </w:r>
          </w:p>
          <w:p>
            <w:pPr>
              <w:pStyle w:val="Body"/>
              <w:rPr>
                <w:rStyle w:val="None"/>
                <w:rFonts w:ascii="Helvetica Neue" w:cs="Helvetica Neue" w:hAnsi="Helvetica Neue" w:eastAsia="Helvetica Neue"/>
                <w:b w:val="1"/>
                <w:bCs w:val="1"/>
                <w:sz w:val="20"/>
                <w:szCs w:val="20"/>
                <w:shd w:val="nil" w:color="auto" w:fill="auto"/>
                <w:lang w:val="en-US"/>
              </w:rPr>
            </w:pPr>
          </w:p>
          <w:p>
            <w:pPr>
              <w:pStyle w:val="Body"/>
            </w:pPr>
            <w:r>
              <w:rPr>
                <w:rStyle w:val="None"/>
                <w:rFonts w:ascii="Helvetica Neue" w:cs="Helvetica Neue" w:hAnsi="Helvetica Neue" w:eastAsia="Helvetica Neue"/>
                <w:b w:val="1"/>
                <w:bCs w:val="1"/>
                <w:sz w:val="20"/>
                <w:szCs w:val="20"/>
                <w:shd w:val="nil" w:color="auto" w:fill="auto"/>
                <w:lang w:val="en-US"/>
              </w:rPr>
            </w:r>
          </w:p>
        </w:tc>
        <w:tc>
          <w:tcPr>
            <w:tcW w:type="dxa" w:w="49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581" w:hRule="atLeast"/>
        </w:trPr>
        <w:tc>
          <w:tcPr>
            <w:tcW w:type="dxa" w:w="47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2e4e3"/>
            <w:tcMar>
              <w:top w:type="dxa" w:w="80"/>
              <w:left w:type="dxa" w:w="80"/>
              <w:bottom w:type="dxa" w:w="80"/>
              <w:right w:type="dxa" w:w="80"/>
            </w:tcMar>
            <w:vAlign w:val="top"/>
          </w:tcPr>
          <w:p>
            <w:pPr>
              <w:pStyle w:val="Body"/>
            </w:pPr>
            <w:r>
              <w:rPr>
                <w:rStyle w:val="None"/>
                <w:rFonts w:ascii="Helvetica Neue" w:hAnsi="Helvetica Neue"/>
                <w:b w:val="1"/>
                <w:bCs w:val="1"/>
                <w:sz w:val="20"/>
                <w:szCs w:val="20"/>
                <w:shd w:val="nil" w:color="auto" w:fill="auto"/>
                <w:rtl w:val="0"/>
                <w:lang w:val="en-US"/>
              </w:rPr>
              <w:t>Personal postal Address (if online)</w:t>
            </w:r>
          </w:p>
        </w:tc>
        <w:tc>
          <w:tcPr>
            <w:tcW w:type="dxa" w:w="49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309" w:hRule="atLeast"/>
        </w:trPr>
        <w:tc>
          <w:tcPr>
            <w:tcW w:type="dxa" w:w="47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2e4e3"/>
            <w:tcMar>
              <w:top w:type="dxa" w:w="80"/>
              <w:left w:type="dxa" w:w="80"/>
              <w:bottom w:type="dxa" w:w="80"/>
              <w:right w:type="dxa" w:w="80"/>
            </w:tcMar>
            <w:vAlign w:val="top"/>
          </w:tcPr>
          <w:p>
            <w:pPr>
              <w:pStyle w:val="Body"/>
            </w:pPr>
            <w:r>
              <w:rPr>
                <w:rStyle w:val="None"/>
                <w:rFonts w:ascii="Helvetica Neue" w:hAnsi="Helvetica Neue"/>
                <w:b w:val="1"/>
                <w:bCs w:val="1"/>
                <w:sz w:val="20"/>
                <w:szCs w:val="20"/>
                <w:shd w:val="nil" w:color="auto" w:fill="auto"/>
                <w:rtl w:val="0"/>
                <w:lang w:val="en-US"/>
              </w:rPr>
              <w:t>Email</w:t>
            </w:r>
          </w:p>
        </w:tc>
        <w:tc>
          <w:tcPr>
            <w:tcW w:type="dxa" w:w="49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309" w:hRule="atLeast"/>
        </w:trPr>
        <w:tc>
          <w:tcPr>
            <w:tcW w:type="dxa" w:w="47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2e4e3"/>
            <w:tcMar>
              <w:top w:type="dxa" w:w="80"/>
              <w:left w:type="dxa" w:w="80"/>
              <w:bottom w:type="dxa" w:w="80"/>
              <w:right w:type="dxa" w:w="80"/>
            </w:tcMar>
            <w:vAlign w:val="top"/>
          </w:tcPr>
          <w:p>
            <w:pPr>
              <w:pStyle w:val="Body"/>
            </w:pPr>
            <w:r>
              <w:rPr>
                <w:rStyle w:val="None"/>
                <w:rFonts w:ascii="Helvetica Neue" w:hAnsi="Helvetica Neue"/>
                <w:b w:val="1"/>
                <w:bCs w:val="1"/>
                <w:sz w:val="20"/>
                <w:szCs w:val="20"/>
                <w:shd w:val="nil" w:color="auto" w:fill="auto"/>
                <w:rtl w:val="0"/>
                <w:lang w:val="en-US"/>
              </w:rPr>
              <w:t>Second Email</w:t>
            </w:r>
          </w:p>
        </w:tc>
        <w:tc>
          <w:tcPr>
            <w:tcW w:type="dxa" w:w="49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309" w:hRule="atLeast"/>
        </w:trPr>
        <w:tc>
          <w:tcPr>
            <w:tcW w:type="dxa" w:w="47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2e4e3"/>
            <w:tcMar>
              <w:top w:type="dxa" w:w="80"/>
              <w:left w:type="dxa" w:w="80"/>
              <w:bottom w:type="dxa" w:w="80"/>
              <w:right w:type="dxa" w:w="80"/>
            </w:tcMar>
            <w:vAlign w:val="top"/>
          </w:tcPr>
          <w:p>
            <w:pPr>
              <w:pStyle w:val="Body"/>
            </w:pPr>
            <w:r>
              <w:rPr>
                <w:rStyle w:val="None"/>
                <w:rFonts w:ascii="Helvetica Neue" w:hAnsi="Helvetica Neue"/>
                <w:b w:val="1"/>
                <w:bCs w:val="1"/>
                <w:sz w:val="20"/>
                <w:szCs w:val="20"/>
                <w:shd w:val="nil" w:color="auto" w:fill="auto"/>
                <w:rtl w:val="0"/>
                <w:lang w:val="en-US"/>
              </w:rPr>
              <w:t>Phone</w:t>
            </w:r>
          </w:p>
        </w:tc>
        <w:tc>
          <w:tcPr>
            <w:tcW w:type="dxa" w:w="49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309" w:hRule="atLeast"/>
        </w:trPr>
        <w:tc>
          <w:tcPr>
            <w:tcW w:type="dxa" w:w="47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2e4e3"/>
            <w:tcMar>
              <w:top w:type="dxa" w:w="80"/>
              <w:left w:type="dxa" w:w="80"/>
              <w:bottom w:type="dxa" w:w="80"/>
              <w:right w:type="dxa" w:w="80"/>
            </w:tcMar>
            <w:vAlign w:val="top"/>
          </w:tcPr>
          <w:p>
            <w:pPr>
              <w:pStyle w:val="Body"/>
            </w:pPr>
            <w:r>
              <w:rPr>
                <w:rStyle w:val="None"/>
                <w:rFonts w:ascii="Helvetica Neue" w:hAnsi="Helvetica Neue"/>
                <w:b w:val="1"/>
                <w:bCs w:val="1"/>
                <w:sz w:val="20"/>
                <w:szCs w:val="20"/>
                <w:shd w:val="nil" w:color="auto" w:fill="auto"/>
                <w:rtl w:val="0"/>
                <w:lang w:val="en-US"/>
              </w:rPr>
              <w:t>In person or online preference</w:t>
            </w:r>
          </w:p>
        </w:tc>
        <w:tc>
          <w:tcPr>
            <w:tcW w:type="dxa" w:w="49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94" w:hRule="atLeast"/>
        </w:trPr>
        <w:tc>
          <w:tcPr>
            <w:tcW w:type="dxa" w:w="47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2e4e3"/>
            <w:tcMar>
              <w:top w:type="dxa" w:w="80"/>
              <w:left w:type="dxa" w:w="80"/>
              <w:bottom w:type="dxa" w:w="80"/>
              <w:right w:type="dxa" w:w="80"/>
            </w:tcMar>
            <w:vAlign w:val="top"/>
          </w:tcPr>
          <w:p>
            <w:pPr>
              <w:pStyle w:val="Body"/>
            </w:pPr>
            <w:r>
              <w:rPr>
                <w:rStyle w:val="None"/>
                <w:rFonts w:ascii="Helvetica Neue" w:hAnsi="Helvetica Neue"/>
                <w:b w:val="1"/>
                <w:bCs w:val="1"/>
                <w:sz w:val="20"/>
                <w:szCs w:val="20"/>
                <w:shd w:val="nil" w:color="auto" w:fill="auto"/>
                <w:rtl w:val="0"/>
                <w:lang w:val="en-US"/>
              </w:rPr>
              <w:t>Are you working with children or adults, or both?</w:t>
            </w:r>
          </w:p>
        </w:tc>
        <w:tc>
          <w:tcPr>
            <w:tcW w:type="dxa" w:w="49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263" w:hRule="atLeast"/>
        </w:trPr>
        <w:tc>
          <w:tcPr>
            <w:tcW w:type="dxa" w:w="47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2e4e3"/>
            <w:tcMar>
              <w:top w:type="dxa" w:w="80"/>
              <w:left w:type="dxa" w:w="80"/>
              <w:bottom w:type="dxa" w:w="80"/>
              <w:right w:type="dxa" w:w="80"/>
            </w:tcMar>
            <w:vAlign w:val="top"/>
          </w:tcPr>
          <w:p>
            <w:pPr>
              <w:pStyle w:val="Body"/>
              <w:rPr>
                <w:rStyle w:val="None"/>
                <w:rFonts w:ascii="Helvetica Neue" w:cs="Helvetica Neue" w:hAnsi="Helvetica Neue" w:eastAsia="Helvetica Neue"/>
                <w:b w:val="1"/>
                <w:bCs w:val="1"/>
                <w:sz w:val="20"/>
                <w:szCs w:val="20"/>
                <w:shd w:val="nil" w:color="auto" w:fill="auto"/>
              </w:rPr>
            </w:pPr>
            <w:r>
              <w:rPr>
                <w:rStyle w:val="None"/>
                <w:rFonts w:ascii="Helvetica Neue" w:hAnsi="Helvetica Neue"/>
                <w:b w:val="1"/>
                <w:bCs w:val="1"/>
                <w:sz w:val="20"/>
                <w:szCs w:val="20"/>
                <w:shd w:val="nil" w:color="auto" w:fill="auto"/>
                <w:rtl w:val="0"/>
                <w:lang w:val="en-US"/>
              </w:rPr>
              <w:t>Profession and Academic Qualifications</w:t>
            </w:r>
          </w:p>
          <w:p>
            <w:pPr>
              <w:pStyle w:val="Body"/>
              <w:bidi w:val="0"/>
              <w:ind w:left="0" w:right="0" w:firstLine="0"/>
              <w:jc w:val="left"/>
              <w:rPr>
                <w:rtl w:val="0"/>
              </w:rPr>
            </w:pPr>
            <w:r>
              <w:rPr>
                <w:rStyle w:val="None"/>
                <w:rFonts w:ascii="Helvetica Neue" w:hAnsi="Helvetica Neue"/>
                <w:b w:val="1"/>
                <w:bCs w:val="1"/>
                <w:sz w:val="20"/>
                <w:szCs w:val="20"/>
                <w:shd w:val="nil" w:color="auto" w:fill="auto"/>
                <w:rtl w:val="0"/>
                <w:lang w:val="en-US"/>
              </w:rPr>
              <w:t>(e.g. psychiatrist, psychologist, psychotherapist, counsellor and degree)</w:t>
            </w:r>
          </w:p>
        </w:tc>
        <w:tc>
          <w:tcPr>
            <w:tcW w:type="dxa" w:w="49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515" w:hRule="atLeast"/>
        </w:trPr>
        <w:tc>
          <w:tcPr>
            <w:tcW w:type="dxa" w:w="47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2e4e3"/>
            <w:tcMar>
              <w:top w:type="dxa" w:w="80"/>
              <w:left w:type="dxa" w:w="80"/>
              <w:bottom w:type="dxa" w:w="80"/>
              <w:right w:type="dxa" w:w="80"/>
            </w:tcMar>
            <w:vAlign w:val="top"/>
          </w:tcPr>
          <w:p>
            <w:pPr>
              <w:pStyle w:val="Body"/>
            </w:pPr>
            <w:r>
              <w:rPr>
                <w:rStyle w:val="None"/>
                <w:rFonts w:ascii="Helvetica Neue" w:hAnsi="Helvetica Neue"/>
                <w:b w:val="1"/>
                <w:bCs w:val="1"/>
                <w:sz w:val="20"/>
                <w:szCs w:val="20"/>
                <w:shd w:val="nil" w:color="auto" w:fill="auto"/>
                <w:rtl w:val="0"/>
                <w:lang w:val="en-US"/>
              </w:rPr>
              <w:t>Professional Body &amp; registration number (if applicable</w:t>
            </w:r>
          </w:p>
        </w:tc>
        <w:tc>
          <w:tcPr>
            <w:tcW w:type="dxa" w:w="49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601" w:hRule="atLeast"/>
        </w:trPr>
        <w:tc>
          <w:tcPr>
            <w:tcW w:type="dxa" w:w="47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2e4e3"/>
            <w:tcMar>
              <w:top w:type="dxa" w:w="80"/>
              <w:left w:type="dxa" w:w="80"/>
              <w:bottom w:type="dxa" w:w="80"/>
              <w:right w:type="dxa" w:w="80"/>
            </w:tcMar>
            <w:vAlign w:val="top"/>
          </w:tcPr>
          <w:p>
            <w:pPr>
              <w:pStyle w:val="Body"/>
              <w:rPr>
                <w:rStyle w:val="None"/>
                <w:rFonts w:ascii="Helvetica Neue" w:cs="Helvetica Neue" w:hAnsi="Helvetica Neue" w:eastAsia="Helvetica Neue"/>
                <w:b w:val="1"/>
                <w:bCs w:val="1"/>
                <w:sz w:val="20"/>
                <w:szCs w:val="20"/>
                <w:shd w:val="nil" w:color="auto" w:fill="auto"/>
              </w:rPr>
            </w:pPr>
            <w:r>
              <w:rPr>
                <w:rStyle w:val="None"/>
                <w:rFonts w:ascii="Helvetica Neue" w:hAnsi="Helvetica Neue"/>
                <w:b w:val="1"/>
                <w:bCs w:val="1"/>
                <w:sz w:val="20"/>
                <w:szCs w:val="20"/>
                <w:shd w:val="nil" w:color="auto" w:fill="auto"/>
                <w:rtl w:val="0"/>
                <w:lang w:val="en-US"/>
              </w:rPr>
              <w:t>Summary of experience of using specific psychological therapies and any training attended</w:t>
            </w:r>
          </w:p>
          <w:p>
            <w:pPr>
              <w:pStyle w:val="Body"/>
              <w:bidi w:val="0"/>
              <w:ind w:left="0" w:right="0" w:firstLine="0"/>
              <w:jc w:val="left"/>
              <w:rPr>
                <w:rtl w:val="0"/>
              </w:rPr>
            </w:pPr>
            <w:r>
              <w:rPr>
                <w:rStyle w:val="None"/>
                <w:rFonts w:ascii="Helvetica Neue" w:hAnsi="Helvetica Neue"/>
                <w:sz w:val="20"/>
                <w:szCs w:val="20"/>
                <w:shd w:val="nil" w:color="auto" w:fill="auto"/>
                <w:rtl w:val="0"/>
                <w:lang w:val="en-US"/>
              </w:rPr>
              <w:t>2-3 sentences will be sufficient</w:t>
            </w:r>
          </w:p>
        </w:tc>
        <w:tc>
          <w:tcPr>
            <w:tcW w:type="dxa" w:w="49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535" w:hRule="atLeast"/>
        </w:trPr>
        <w:tc>
          <w:tcPr>
            <w:tcW w:type="dxa" w:w="47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2e4e3"/>
            <w:tcMar>
              <w:top w:type="dxa" w:w="80"/>
              <w:left w:type="dxa" w:w="80"/>
              <w:bottom w:type="dxa" w:w="80"/>
              <w:right w:type="dxa" w:w="80"/>
            </w:tcMar>
            <w:vAlign w:val="top"/>
          </w:tcPr>
          <w:p>
            <w:pPr>
              <w:pStyle w:val="Body"/>
            </w:pPr>
            <w:r>
              <w:rPr>
                <w:rStyle w:val="None"/>
                <w:rFonts w:ascii="Helvetica Neue" w:hAnsi="Helvetica Neue"/>
                <w:b w:val="1"/>
                <w:bCs w:val="1"/>
                <w:sz w:val="20"/>
                <w:szCs w:val="20"/>
                <w:shd w:val="nil" w:color="auto" w:fill="auto"/>
                <w:rtl w:val="0"/>
                <w:lang w:val="en-US"/>
              </w:rPr>
              <w:t>How Did You Hear About Us?</w:t>
            </w:r>
          </w:p>
        </w:tc>
        <w:tc>
          <w:tcPr>
            <w:tcW w:type="dxa" w:w="49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974" w:hRule="atLeast"/>
        </w:trPr>
        <w:tc>
          <w:tcPr>
            <w:tcW w:type="dxa" w:w="47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2e4e3"/>
            <w:tcMar>
              <w:top w:type="dxa" w:w="80"/>
              <w:left w:type="dxa" w:w="80"/>
              <w:bottom w:type="dxa" w:w="80"/>
              <w:right w:type="dxa" w:w="80"/>
            </w:tcMar>
            <w:vAlign w:val="top"/>
          </w:tcPr>
          <w:p>
            <w:pPr>
              <w:pStyle w:val="Body"/>
              <w:rPr>
                <w:rStyle w:val="None"/>
                <w:rFonts w:ascii="Helvetica Neue" w:cs="Helvetica Neue" w:hAnsi="Helvetica Neue" w:eastAsia="Helvetica Neue"/>
                <w:b w:val="1"/>
                <w:bCs w:val="1"/>
                <w:sz w:val="20"/>
                <w:szCs w:val="20"/>
                <w:shd w:val="nil" w:color="auto" w:fill="auto"/>
              </w:rPr>
            </w:pPr>
            <w:r>
              <w:rPr>
                <w:rStyle w:val="None"/>
                <w:rFonts w:ascii="Helvetica Neue" w:hAnsi="Helvetica Neue"/>
                <w:b w:val="1"/>
                <w:bCs w:val="1"/>
                <w:sz w:val="20"/>
                <w:szCs w:val="20"/>
                <w:shd w:val="nil" w:color="auto" w:fill="auto"/>
                <w:rtl w:val="0"/>
                <w:lang w:val="en-US"/>
              </w:rPr>
              <w:t>Dietary requirements</w:t>
            </w:r>
          </w:p>
          <w:p>
            <w:pPr>
              <w:pStyle w:val="Body"/>
              <w:bidi w:val="0"/>
              <w:ind w:left="0" w:right="0" w:firstLine="0"/>
              <w:jc w:val="left"/>
              <w:rPr>
                <w:rStyle w:val="None"/>
                <w:rFonts w:ascii="Helvetica Neue" w:cs="Helvetica Neue" w:hAnsi="Helvetica Neue" w:eastAsia="Helvetica Neue"/>
                <w:sz w:val="20"/>
                <w:szCs w:val="20"/>
                <w:shd w:val="nil" w:color="auto" w:fill="auto"/>
                <w:rtl w:val="0"/>
              </w:rPr>
            </w:pPr>
            <w:r>
              <w:rPr>
                <w:rStyle w:val="None"/>
                <w:rFonts w:ascii="Helvetica Neue" w:hAnsi="Helvetica Neue"/>
                <w:sz w:val="20"/>
                <w:szCs w:val="20"/>
                <w:shd w:val="nil" w:color="auto" w:fill="auto"/>
                <w:rtl w:val="0"/>
                <w:lang w:val="en-US"/>
              </w:rPr>
              <w:t>Plant based catering, please let us know if you have any other dietary requirements</w:t>
            </w:r>
          </w:p>
          <w:p>
            <w:pPr>
              <w:pStyle w:val="Body"/>
              <w:bidi w:val="0"/>
              <w:ind w:left="0" w:right="0" w:firstLine="0"/>
              <w:jc w:val="left"/>
              <w:rPr>
                <w:rtl w:val="0"/>
              </w:rPr>
            </w:pPr>
            <w:r>
              <w:rPr>
                <w:rStyle w:val="None"/>
                <w:rFonts w:ascii="Helvetica Neue" w:hAnsi="Helvetica Neue"/>
                <w:sz w:val="20"/>
                <w:szCs w:val="20"/>
                <w:shd w:val="nil" w:color="auto" w:fill="auto"/>
                <w:rtl w:val="0"/>
                <w:lang w:val="en-US"/>
              </w:rPr>
              <w:t>Morning/Afternoon Tea &amp; Lunch will be provided</w:t>
            </w:r>
          </w:p>
        </w:tc>
        <w:tc>
          <w:tcPr>
            <w:tcW w:type="dxa" w:w="49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515" w:hRule="atLeast"/>
        </w:trPr>
        <w:tc>
          <w:tcPr>
            <w:tcW w:type="dxa" w:w="47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2e4e3"/>
            <w:tcMar>
              <w:top w:type="dxa" w:w="80"/>
              <w:left w:type="dxa" w:w="80"/>
              <w:bottom w:type="dxa" w:w="80"/>
              <w:right w:type="dxa" w:w="80"/>
            </w:tcMar>
            <w:vAlign w:val="top"/>
          </w:tcPr>
          <w:p>
            <w:pPr>
              <w:pStyle w:val="Body"/>
            </w:pPr>
            <w:r>
              <w:rPr>
                <w:rStyle w:val="None"/>
                <w:rFonts w:ascii="Helvetica Neue" w:hAnsi="Helvetica Neue"/>
                <w:b w:val="1"/>
                <w:bCs w:val="1"/>
                <w:sz w:val="20"/>
                <w:szCs w:val="20"/>
                <w:shd w:val="nil" w:color="auto" w:fill="auto"/>
                <w:rtl w:val="0"/>
                <w:lang w:val="en-US"/>
              </w:rPr>
              <w:t>Other special needs</w:t>
            </w:r>
          </w:p>
        </w:tc>
        <w:tc>
          <w:tcPr>
            <w:tcW w:type="dxa" w:w="49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w:widowControl w:val="0"/>
        <w:spacing w:after="160"/>
        <w:ind w:left="108" w:hanging="108"/>
        <w:rPr>
          <w:rStyle w:val="None"/>
          <w:rFonts w:ascii="Calibri" w:cs="Calibri" w:hAnsi="Calibri" w:eastAsia="Calibri"/>
          <w:b w:val="1"/>
          <w:bCs w:val="1"/>
          <w:i w:val="1"/>
          <w:iCs w:val="1"/>
          <w:caps w:val="0"/>
          <w:smallCaps w:val="0"/>
          <w:strike w:val="0"/>
          <w:dstrike w:val="0"/>
          <w:outline w:val="0"/>
          <w:color w:val="2f759e"/>
          <w:u w:val="none" w:color="2f759e"/>
          <w:shd w:val="nil" w:color="auto" w:fill="auto"/>
          <w:vertAlign w:val="baseline"/>
          <w14:textFill>
            <w14:solidFill>
              <w14:srgbClr w14:val="2F759E"/>
            </w14:solidFill>
          </w14:textFill>
        </w:rPr>
      </w:pPr>
    </w:p>
    <w:p>
      <w:pPr>
        <w:pStyle w:val="Body"/>
        <w:jc w:val="both"/>
        <w:rPr>
          <w:rStyle w:val="None"/>
          <w:rFonts w:ascii="Arial Nova" w:cs="Arial Nova" w:hAnsi="Arial Nova" w:eastAsia="Arial Nova"/>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Please note that the registration begins at 8am and the training will start promptly at 8:30am each day and continues until 5pm each day. If you must leave early for any reason, you </w:t>
      </w:r>
      <w:r>
        <w:rPr>
          <w:rStyle w:val="None"/>
          <w:rFonts w:ascii="Arial Nova" w:cs="Arial Nova" w:hAnsi="Arial Nova" w:eastAsia="Arial Nova"/>
          <w:sz w:val="22"/>
          <w:szCs w:val="22"/>
          <w:rtl w:val="0"/>
          <w:lang w:val="en-US"/>
        </w:rPr>
        <w:t>might</w:t>
      </w:r>
      <w:r>
        <w:rPr>
          <w:rStyle w:val="None"/>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 need to make up the time lost with either a trainer or a facilitator to meet the requirements of the EMDR Institute Training in order to receive your Certificate of Attendance. This </w:t>
      </w:r>
      <w:r>
        <w:rPr>
          <w:rStyle w:val="None"/>
          <w:rFonts w:ascii="Arial Nova" w:cs="Arial Nova" w:hAnsi="Arial Nova" w:eastAsia="Arial Nova"/>
          <w:sz w:val="22"/>
          <w:szCs w:val="22"/>
          <w:rtl w:val="0"/>
          <w:lang w:val="en-US"/>
        </w:rPr>
        <w:t>will</w:t>
      </w:r>
      <w:r>
        <w:rPr>
          <w:rStyle w:val="None"/>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 incur an additional cost, so please </w:t>
      </w:r>
      <w:r>
        <w:rPr>
          <w:rStyle w:val="None"/>
          <w:rFonts w:ascii="Arial Nova" w:cs="Arial Nova" w:hAnsi="Arial Nova" w:eastAsia="Arial Nova"/>
          <w:sz w:val="22"/>
          <w:szCs w:val="22"/>
          <w:rtl w:val="0"/>
          <w:lang w:val="en-US"/>
        </w:rPr>
        <w:t>endeavour</w:t>
      </w:r>
      <w:r>
        <w:rPr>
          <w:rStyle w:val="None"/>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 to organise your travel arrangements and child care accordingly.</w:t>
      </w:r>
    </w:p>
    <w:p>
      <w:pPr>
        <w:pStyle w:val="Body"/>
        <w:jc w:val="both"/>
      </w:pPr>
      <w:r>
        <w:rPr>
          <w:rStyle w:val="None"/>
          <w:rFonts w:ascii="Arial Nova" w:cs="Arial Nova" w:hAnsi="Arial Nova" w:eastAsia="Arial Nova"/>
          <w:sz w:val="22"/>
          <w:szCs w:val="22"/>
          <w:rtl w:val="0"/>
          <w:lang w:val="en-US"/>
        </w:rPr>
        <w:t xml:space="preserve">Please also ensure you have read the terms and conditions of training (attached separately). </w:t>
      </w:r>
      <w:r>
        <w:rPr>
          <w:rStyle w:val="None"/>
          <w:rFonts w:ascii="Arial Nova" w:cs="Arial Nova" w:hAnsi="Arial Nova" w:eastAsia="Arial Nova"/>
          <w:sz w:val="22"/>
          <w:szCs w:val="22"/>
        </w:rPr>
        <w:br w:type="textWrapping"/>
      </w:r>
      <w:r>
        <w:rPr>
          <w:rStyle w:val="None"/>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Looking forward to meeting you at the training, </w:t>
      </w:r>
      <w:r>
        <w:rPr>
          <w:rStyle w:val="None"/>
          <w:rFonts w:ascii="Arial Nova" w:cs="Arial Nova" w:hAnsi="Arial Nova" w:eastAsia="Arial Nova"/>
          <w:sz w:val="22"/>
          <w:szCs w:val="22"/>
          <w:rtl w:val="0"/>
        </w:rPr>
        <w:t xml:space="preserve"> </w:t>
      </w:r>
      <w:r>
        <w:rPr>
          <w:rStyle w:val="None"/>
          <w:rFonts w:ascii="Arial Nova" w:cs="Arial Nova" w:hAnsi="Arial Nova" w:eastAsia="Arial Nova"/>
          <w:caps w:val="0"/>
          <w:smallCaps w:val="0"/>
          <w:strike w:val="0"/>
          <w:dstrike w:val="0"/>
          <w:outline w:val="0"/>
          <w:color w:val="000000"/>
          <w:sz w:val="22"/>
          <w:szCs w:val="22"/>
          <w:u w:val="none" w:color="000000"/>
          <w:shd w:val="nil" w:color="auto" w:fill="auto"/>
          <w:vertAlign w:val="baseline"/>
          <w:rtl w:val="0"/>
          <w:lang w:val="de-DE"/>
          <w14:textFill>
            <w14:solidFill>
              <w14:srgbClr w14:val="000000"/>
            </w14:solidFill>
          </w14:textFill>
        </w:rPr>
        <w:t>Astrid Katzur, Clinical Psychologist</w:t>
      </w:r>
    </w:p>
    <w:sectPr>
      <w:headerReference w:type="default" r:id="rId4"/>
      <w:footerReference w:type="default" r:id="rId5"/>
      <w:pgSz w:w="11900" w:h="16840" w:orient="portrait"/>
      <w:pgMar w:top="1134" w:right="1134" w:bottom="1134" w:left="1134" w:header="709" w:footer="85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Arial Nova">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tabs>
        <w:tab w:val="center" w:pos="4819"/>
        <w:tab w:val="right" w:pos="9020"/>
        <w:tab w:val="right" w:pos="9612"/>
      </w:tabs>
    </w:pPr>
    <w:r>
      <w:rPr>
        <w:rFonts w:ascii="Helvetica Neue" w:hAnsi="Helvetica Neue"/>
        <w:caps w:val="0"/>
        <w:smallCaps w:val="0"/>
        <w:strike w:val="0"/>
        <w:dstrike w:val="0"/>
        <w:outline w:val="0"/>
        <w:color w:val="000000"/>
        <w:u w:val="none" w:color="000000"/>
        <w:shd w:val="nil" w:color="auto" w:fill="auto"/>
        <w:vertAlign w:val="baseline"/>
        <w:rtl w:val="0"/>
        <w14:textFill>
          <w14:solidFill>
            <w14:srgbClr w14:val="000000"/>
          </w14:solidFill>
        </w14:textFill>
      </w:rPr>
      <w:tab/>
      <w:t xml:space="preserve"> </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character" w:styleId="None">
    <w:name w:val="None"/>
  </w:style>
  <w:style w:type="character" w:styleId="Hyperlink.0">
    <w:name w:val="Hyperlink.0"/>
    <w:basedOn w:val="None"/>
    <w:next w:val="Hyperlink.0"/>
    <w:rPr>
      <w:rFonts w:ascii="Arial Nova" w:cs="Arial Nova" w:hAnsi="Arial Nova" w:eastAsia="Arial Nova"/>
      <w:caps w:val="0"/>
      <w:smallCaps w:val="0"/>
      <w:strike w:val="0"/>
      <w:dstrike w:val="0"/>
      <w:outline w:val="0"/>
      <w:color w:val="2f759e"/>
      <w:sz w:val="22"/>
      <w:szCs w:val="22"/>
      <w:u w:val="single" w:color="2f759e"/>
      <w:shd w:val="nil" w:color="auto" w:fill="auto"/>
      <w:vertAlign w:val="baseline"/>
      <w14:textFill>
        <w14:solidFill>
          <w14:srgbClr w14:val="2F759E"/>
        </w14:solidFill>
      </w14:textFill>
    </w:rPr>
  </w:style>
  <w:style w:type="character" w:styleId="Hyperlink.1">
    <w:name w:val="Hyperlink.1"/>
    <w:basedOn w:val="None"/>
    <w:next w:val="Hyperlink.1"/>
    <w:rPr>
      <w:rFonts w:ascii="Arial Nova" w:cs="Arial Nova" w:hAnsi="Arial Nova" w:eastAsia="Arial Nova"/>
      <w:caps w:val="0"/>
      <w:smallCaps w:val="0"/>
      <w:strike w:val="0"/>
      <w:dstrike w:val="0"/>
      <w:outline w:val="0"/>
      <w:color w:val="1155cc"/>
      <w:sz w:val="22"/>
      <w:szCs w:val="22"/>
      <w:u w:val="single" w:color="1155cc"/>
      <w:shd w:val="nil" w:color="auto" w:fill="auto"/>
      <w:vertAlign w:val="baseline"/>
      <w14:textFill>
        <w14:solidFill>
          <w14:srgbClr w14:val="1155CC"/>
        </w14:solidFill>
      </w14:textFill>
    </w:rPr>
  </w:style>
  <w:style w:type="character" w:styleId="Hyperlink.2">
    <w:name w:val="Hyperlink.2"/>
    <w:basedOn w:val="None"/>
    <w:next w:val="Hyperlink.2"/>
    <w:rPr>
      <w:rFonts w:ascii="Calibri" w:cs="Calibri" w:hAnsi="Calibri" w:eastAsia="Calibri"/>
      <w:b w:val="1"/>
      <w:bCs w:val="1"/>
      <w:i w:val="1"/>
      <w:iCs w:val="1"/>
      <w:caps w:val="0"/>
      <w:smallCaps w:val="0"/>
      <w:strike w:val="0"/>
      <w:dstrike w:val="0"/>
      <w:outline w:val="0"/>
      <w:color w:val="2f759e"/>
      <w:u w:val="single" w:color="2f759e"/>
      <w:shd w:val="nil" w:color="auto" w:fill="auto"/>
      <w:vertAlign w:val="baseline"/>
      <w14:textFill>
        <w14:solidFill>
          <w14:srgbClr w14:val="2F759E"/>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