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keepNext w:val="1"/>
        <w:keepLines w:val="1"/>
        <w:spacing w:before="240" w:after="120" w:line="259" w:lineRule="auto"/>
        <w:rPr>
          <w:caps w:val="0"/>
          <w:smallCaps w:val="0"/>
          <w:strike w:val="0"/>
          <w:dstrike w:val="0"/>
          <w:outline w:val="0"/>
          <w:color w:val="2f5496"/>
          <w:u w:val="none" w:color="2f5496"/>
          <w:shd w:val="nil" w:color="auto" w:fill="auto"/>
          <w:vertAlign w:val="baseline"/>
          <w14:textFill>
            <w14:solidFill>
              <w14:srgbClr w14:val="2F5496"/>
            </w14:solidFill>
          </w14:textFill>
        </w:rPr>
      </w:pPr>
      <w:r>
        <w:rPr>
          <w:rFonts w:ascii="Calibri" w:hAnsi="Calibri"/>
          <w:caps w:val="0"/>
          <w:smallCaps w:val="0"/>
          <w:strike w:val="0"/>
          <w:dstrike w:val="0"/>
          <w:outline w:val="0"/>
          <w:color w:val="2f5496"/>
          <w:sz w:val="32"/>
          <w:szCs w:val="32"/>
          <w:u w:val="none" w:color="2f5496"/>
          <w:shd w:val="nil" w:color="auto" w:fill="auto"/>
          <w:vertAlign w:val="baseline"/>
          <w:rtl w:val="0"/>
          <w:lang w:val="en-US"/>
          <w14:textFill>
            <w14:solidFill>
              <w14:srgbClr w14:val="2F5496"/>
            </w14:solidFill>
          </w14:textFill>
        </w:rPr>
        <w:t>EMDR Institute Basic Training</w:t>
      </w:r>
      <w:r>
        <w:rPr>
          <w:rFonts w:ascii="Calibri" w:hAnsi="Calibri" w:hint="default"/>
          <w:caps w:val="0"/>
          <w:smallCaps w:val="0"/>
          <w:strike w:val="0"/>
          <w:dstrike w:val="0"/>
          <w:outline w:val="0"/>
          <w:color w:val="2f5496"/>
          <w:sz w:val="32"/>
          <w:szCs w:val="32"/>
          <w:u w:val="none" w:color="2f5496"/>
          <w:shd w:val="nil" w:color="auto" w:fill="auto"/>
          <w:vertAlign w:val="baseline"/>
          <w:rtl w:val="0"/>
          <w:lang w:val="en-US"/>
          <w14:textFill>
            <w14:solidFill>
              <w14:srgbClr w14:val="2F5496"/>
            </w14:solidFill>
          </w14:textFill>
        </w:rPr>
        <w:t xml:space="preserve">  </w:t>
      </w:r>
      <w:r>
        <w:rPr>
          <w:rFonts w:ascii="Calibri" w:hAnsi="Calibri"/>
          <w:caps w:val="0"/>
          <w:smallCaps w:val="0"/>
          <w:strike w:val="0"/>
          <w:dstrike w:val="0"/>
          <w:outline w:val="0"/>
          <w:color w:val="2f5496"/>
          <w:sz w:val="32"/>
          <w:szCs w:val="32"/>
          <w:u w:val="none" w:color="2f5496"/>
          <w:shd w:val="nil" w:color="auto" w:fill="auto"/>
          <w:vertAlign w:val="baseline"/>
          <w:rtl w:val="0"/>
          <w14:textFill>
            <w14:solidFill>
              <w14:srgbClr w14:val="2F5496"/>
            </w14:solidFill>
          </w14:textFill>
        </w:rPr>
        <w:t xml:space="preserve">Part 2 </w:t>
      </w: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The EMDR- Institute Basic Training Part 2 includes 10 hours of lectures + 10 hours of supervised practice. It is open to clinicians, who have attended an EMDR Institute Part 1 training, completed at least 5 hours of case consultation with an EMDR Institute Trainer or Facilitator and completed a recommended 30-35 client hours of EMDR therapy.</w:t>
      </w: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jc w:val="both"/>
        <w:rPr>
          <w:rFonts w:ascii="Arial Nova" w:cs="Arial Nova" w:hAnsi="Arial Nova" w:eastAsia="Arial Nova"/>
          <w:sz w:val="22"/>
          <w:szCs w:val="22"/>
        </w:rPr>
      </w:pPr>
      <w:r>
        <w:rPr>
          <w:rFonts w:ascii="Arial Nova" w:cs="Arial Nova" w:hAnsi="Arial Nova" w:eastAsia="Arial Nova"/>
          <w:b w:val="1"/>
          <w:bCs w:val="1"/>
          <w:caps w:val="0"/>
          <w:smallCaps w:val="0"/>
          <w:strike w:val="0"/>
          <w:dstrike w:val="0"/>
          <w:outline w:val="0"/>
          <w:color w:val="000000"/>
          <w:sz w:val="22"/>
          <w:szCs w:val="22"/>
          <w:u w:val="none" w:color="000000"/>
          <w:shd w:val="nil" w:color="auto" w:fill="auto"/>
          <w:vertAlign w:val="baseline"/>
          <w:rtl w:val="0"/>
          <w:lang w:val="fr-FR"/>
          <w14:textFill>
            <w14:solidFill>
              <w14:srgbClr w14:val="000000"/>
            </w14:solidFill>
          </w14:textFill>
        </w:rPr>
        <w:t xml:space="preserve">Venue: </w:t>
      </w:r>
      <w:r>
        <w:rPr>
          <w:rFonts w:ascii="Arial Nova" w:cs="Arial Nova" w:hAnsi="Arial Nova" w:eastAsia="Arial Nova"/>
          <w:sz w:val="22"/>
          <w:szCs w:val="22"/>
          <w:rtl w:val="0"/>
          <w:lang w:val="en-US"/>
        </w:rPr>
        <w:t xml:space="preserve">Te Wahanga Atawhai Mercy Conference Centre, 15 Guildford Terrace, </w:t>
      </w:r>
    </w:p>
    <w:p>
      <w:pPr>
        <w:pStyle w:val="Body"/>
        <w:jc w:val="both"/>
        <w:rPr>
          <w:caps w:val="0"/>
          <w:smallCaps w:val="0"/>
          <w:strike w:val="0"/>
          <w:dstrike w:val="0"/>
          <w:outline w:val="0"/>
          <w:color w:val="000000"/>
          <w:u w:val="none" w:color="000000"/>
          <w:shd w:val="nil" w:color="auto" w:fill="auto"/>
          <w:vertAlign w:val="baseline"/>
          <w14:textFill>
            <w14:solidFill>
              <w14:srgbClr w14:val="000000"/>
            </w14:solidFill>
          </w14:textFill>
        </w:rPr>
      </w:pPr>
      <w:r>
        <w:rPr>
          <w:rFonts w:ascii="Arial Nova" w:cs="Arial Nova" w:hAnsi="Arial Nova" w:eastAsia="Arial Nova"/>
          <w:sz w:val="22"/>
          <w:szCs w:val="22"/>
        </w:rPr>
        <w:tab/>
      </w:r>
      <w:r>
        <w:rPr>
          <w:rFonts w:ascii="Arial Nova" w:cs="Arial Nova" w:hAnsi="Arial Nova" w:eastAsia="Arial Nova"/>
          <w:sz w:val="22"/>
          <w:szCs w:val="22"/>
          <w:rtl w:val="0"/>
          <w:lang w:val="en-US"/>
        </w:rPr>
        <w:t>Te Whanganui-a-Tara/ Wellington &amp; Online</w:t>
      </w:r>
    </w:p>
    <w:p>
      <w:pPr>
        <w:pStyle w:val="Body"/>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b w:val="1"/>
          <w:bCs w:val="1"/>
          <w:caps w:val="0"/>
          <w:smallCaps w:val="0"/>
          <w:strike w:val="0"/>
          <w:dstrike w:val="0"/>
          <w:outline w:val="0"/>
          <w:color w:val="000000"/>
          <w:sz w:val="22"/>
          <w:szCs w:val="22"/>
          <w:u w:val="none" w:color="000000"/>
          <w:shd w:val="nil" w:color="auto" w:fill="auto"/>
          <w:vertAlign w:val="baseline"/>
          <w:rtl w:val="0"/>
          <w:lang w:val="de-DE"/>
          <w14:textFill>
            <w14:solidFill>
              <w14:srgbClr w14:val="000000"/>
            </w14:solidFill>
          </w14:textFill>
        </w:rPr>
        <w:t>Dates:</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Monday, Tuesday, Wednesday, </w:t>
      </w:r>
      <w:r>
        <w:rPr>
          <w:rFonts w:ascii="Arial Nova" w:cs="Arial Nova" w:hAnsi="Arial Nova" w:eastAsia="Arial Nova"/>
          <w:sz w:val="22"/>
          <w:szCs w:val="22"/>
          <w:rtl w:val="0"/>
        </w:rPr>
        <w:t>28.-30. June 2027</w:t>
      </w:r>
    </w:p>
    <w:p>
      <w:pPr>
        <w:pStyle w:val="Body"/>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The training schedule is:</w:t>
      </w: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Day 1: 8:30-5pm</w:t>
      </w: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Day 2: 8:30-5pm</w:t>
      </w: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Day 3: 8:30-5pm</w:t>
      </w:r>
    </w:p>
    <w:p>
      <w:pPr>
        <w:pStyle w:val="Body"/>
        <w:spacing w:line="360" w:lineRule="auto"/>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Each day consists of lectures, videos, demonstrations and practicums.</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w:t>
      </w:r>
    </w:p>
    <w:p>
      <w:pPr>
        <w:pStyle w:val="Body"/>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b w:val="1"/>
          <w:b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Cost:</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w:t>
      </w:r>
      <w:r>
        <w:rPr>
          <w:rFonts w:ascii="Arial Nova" w:cs="Arial Nova" w:hAnsi="Arial Nova" w:eastAsia="Arial Nova"/>
          <w:sz w:val="22"/>
          <w:szCs w:val="22"/>
          <w:rtl w:val="0"/>
        </w:rPr>
        <w:t>1080</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(incl. $</w:t>
      </w:r>
      <w:r>
        <w:rPr>
          <w:rFonts w:ascii="Arial Nova" w:cs="Arial Nova" w:hAnsi="Arial Nova" w:eastAsia="Arial Nova"/>
          <w:sz w:val="22"/>
          <w:szCs w:val="22"/>
          <w:rtl w:val="0"/>
        </w:rPr>
        <w:t>140.87</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GST) for the 3-day Workshop (Part 2)</w:t>
      </w:r>
    </w:p>
    <w:p>
      <w:pPr>
        <w:pStyle w:val="Body"/>
        <w:ind w:left="630" w:firstLine="0"/>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The case consultation will need to be paid separately</w:t>
      </w:r>
    </w:p>
    <w:p>
      <w:pPr>
        <w:pStyle w:val="Heading 2"/>
        <w:rPr>
          <w:sz w:val="20"/>
          <w:szCs w:val="20"/>
        </w:rPr>
      </w:pPr>
    </w:p>
    <w:p>
      <w:pPr>
        <w:pStyle w:val="Heading 2"/>
        <w:rPr>
          <w:rFonts w:ascii="Times New Roman" w:cs="Times New Roman" w:hAnsi="Times New Roman" w:eastAsia="Times New Roman"/>
        </w:rPr>
      </w:pPr>
      <w:r>
        <w:rPr>
          <w:rFonts w:cs="Arial Unicode MS" w:eastAsia="Arial Unicode MS"/>
          <w:rtl w:val="0"/>
          <w:lang w:val="en-US"/>
        </w:rPr>
        <w:t>Learning Objectives include</w:t>
      </w:r>
    </w:p>
    <w:p>
      <w:pPr>
        <w:pStyle w:val="Body"/>
        <w:numPr>
          <w:ilvl w:val="0"/>
          <w:numId w:val="2"/>
        </w:numPr>
        <w:bidi w:val="0"/>
        <w:spacing w:before="240"/>
        <w:ind w:right="0"/>
        <w:jc w:val="both"/>
        <w:rPr>
          <w:rFonts w:ascii="Arial Nova" w:cs="Arial Nova" w:hAnsi="Arial Nova" w:eastAsia="Arial Nova"/>
          <w:sz w:val="22"/>
          <w:szCs w:val="22"/>
          <w:rtl w:val="0"/>
          <w:lang w:val="en-US"/>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Describe 3 strategies to identify and effectively resolve clinical problem areas in the </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t>utilisation</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of EMDR therapy</w:t>
      </w:r>
    </w:p>
    <w:p>
      <w:pPr>
        <w:pStyle w:val="Body"/>
        <w:numPr>
          <w:ilvl w:val="0"/>
          <w:numId w:val="2"/>
        </w:numPr>
        <w:bidi w:val="0"/>
        <w:ind w:right="0"/>
        <w:jc w:val="both"/>
        <w:rPr>
          <w:rFonts w:ascii="Arial Nova" w:cs="Arial Nova" w:hAnsi="Arial Nova" w:eastAsia="Arial Nova"/>
          <w:sz w:val="22"/>
          <w:szCs w:val="22"/>
          <w:rtl w:val="0"/>
          <w:lang w:val="en-US"/>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Identify 2 internal and external resources that clients need to have in place</w:t>
      </w:r>
    </w:p>
    <w:p>
      <w:pPr>
        <w:pStyle w:val="Body"/>
        <w:numPr>
          <w:ilvl w:val="0"/>
          <w:numId w:val="2"/>
        </w:numPr>
        <w:bidi w:val="0"/>
        <w:ind w:right="0"/>
        <w:jc w:val="both"/>
        <w:rPr>
          <w:rFonts w:ascii="Arial Nova" w:cs="Arial Nova" w:hAnsi="Arial Nova" w:eastAsia="Arial Nova"/>
          <w:sz w:val="22"/>
          <w:szCs w:val="22"/>
          <w:rtl w:val="0"/>
          <w:lang w:val="en-US"/>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Identify 2 clinical situations where EMD would be appropriate as an intervention</w:t>
      </w:r>
    </w:p>
    <w:p>
      <w:pPr>
        <w:pStyle w:val="Body"/>
        <w:numPr>
          <w:ilvl w:val="0"/>
          <w:numId w:val="2"/>
        </w:numPr>
        <w:bidi w:val="0"/>
        <w:ind w:right="0"/>
        <w:jc w:val="both"/>
        <w:rPr>
          <w:rFonts w:ascii="Arial Nova" w:cs="Arial Nova" w:hAnsi="Arial Nova" w:eastAsia="Arial Nova"/>
          <w:sz w:val="22"/>
          <w:szCs w:val="22"/>
          <w:rtl w:val="0"/>
          <w:lang w:val="en-US"/>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Distinguish between </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t xml:space="preserve">EMD, </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t>EMD</w:t>
      </w:r>
      <w:r>
        <w:rPr>
          <w:rFonts w:ascii="Arial Nova" w:cs="Arial Nova" w:hAnsi="Arial Nova" w:eastAsia="Arial Nova"/>
          <w:sz w:val="22"/>
          <w:szCs w:val="22"/>
          <w:rtl w:val="0"/>
        </w:rPr>
        <w:t xml:space="preserve">r </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and the EMDR standard protocol</w:t>
      </w:r>
    </w:p>
    <w:p>
      <w:pPr>
        <w:pStyle w:val="Body"/>
        <w:numPr>
          <w:ilvl w:val="0"/>
          <w:numId w:val="2"/>
        </w:numPr>
        <w:bidi w:val="0"/>
        <w:ind w:right="0"/>
        <w:jc w:val="both"/>
        <w:rPr>
          <w:rFonts w:ascii="Arial Nova" w:cs="Arial Nova" w:hAnsi="Arial Nova" w:eastAsia="Arial Nova"/>
          <w:sz w:val="22"/>
          <w:szCs w:val="22"/>
          <w:rtl w:val="0"/>
          <w:lang w:val="en-US"/>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Distinguish between adult-onset trauma and developmental trauma</w:t>
      </w:r>
    </w:p>
    <w:p>
      <w:pPr>
        <w:pStyle w:val="Body"/>
        <w:numPr>
          <w:ilvl w:val="0"/>
          <w:numId w:val="2"/>
        </w:numPr>
        <w:bidi w:val="0"/>
        <w:ind w:right="0"/>
        <w:jc w:val="both"/>
        <w:rPr>
          <w:rFonts w:ascii="Arial Nova" w:cs="Arial Nova" w:hAnsi="Arial Nova" w:eastAsia="Arial Nova"/>
          <w:sz w:val="22"/>
          <w:szCs w:val="22"/>
          <w:rtl w:val="0"/>
          <w:lang w:val="en-US"/>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Identify when you would target an adult-onset trauma versus applying the standard protocol</w:t>
      </w:r>
    </w:p>
    <w:p>
      <w:pPr>
        <w:pStyle w:val="Body"/>
        <w:numPr>
          <w:ilvl w:val="0"/>
          <w:numId w:val="2"/>
        </w:numPr>
        <w:bidi w:val="0"/>
        <w:ind w:right="0"/>
        <w:jc w:val="both"/>
        <w:rPr>
          <w:rFonts w:ascii="Arial Nova" w:cs="Arial Nova" w:hAnsi="Arial Nova" w:eastAsia="Arial Nova"/>
          <w:sz w:val="22"/>
          <w:szCs w:val="22"/>
          <w:rtl w:val="0"/>
          <w:lang w:val="en-US"/>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Describe 2 clinical symptoms that may indicate the need to assess for dissociation</w:t>
      </w:r>
    </w:p>
    <w:p>
      <w:pPr>
        <w:pStyle w:val="Body"/>
        <w:numPr>
          <w:ilvl w:val="0"/>
          <w:numId w:val="2"/>
        </w:numPr>
        <w:bidi w:val="0"/>
        <w:ind w:right="0"/>
        <w:jc w:val="both"/>
        <w:rPr>
          <w:rFonts w:ascii="Arial Nova" w:cs="Arial Nova" w:hAnsi="Arial Nova" w:eastAsia="Arial Nova"/>
          <w:sz w:val="22"/>
          <w:szCs w:val="22"/>
          <w:rtl w:val="0"/>
          <w:lang w:val="en-US"/>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Describe the 3 different categories of resources</w:t>
      </w:r>
    </w:p>
    <w:p>
      <w:pPr>
        <w:pStyle w:val="Body"/>
        <w:numPr>
          <w:ilvl w:val="0"/>
          <w:numId w:val="2"/>
        </w:numPr>
        <w:bidi w:val="0"/>
        <w:ind w:right="0"/>
        <w:jc w:val="both"/>
        <w:rPr>
          <w:rFonts w:ascii="Arial Nova" w:cs="Arial Nova" w:hAnsi="Arial Nova" w:eastAsia="Arial Nova"/>
          <w:sz w:val="22"/>
          <w:szCs w:val="22"/>
          <w:rtl w:val="0"/>
          <w:lang w:val="en-US"/>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Describe the procedural steps for closing down incomplete sessions</w:t>
      </w:r>
    </w:p>
    <w:p>
      <w:pPr>
        <w:pStyle w:val="Body"/>
        <w:numPr>
          <w:ilvl w:val="0"/>
          <w:numId w:val="2"/>
        </w:numPr>
        <w:bidi w:val="0"/>
        <w:ind w:right="0"/>
        <w:jc w:val="both"/>
        <w:rPr>
          <w:rFonts w:ascii="Arial Nova" w:cs="Arial Nova" w:hAnsi="Arial Nova" w:eastAsia="Arial Nova"/>
          <w:sz w:val="22"/>
          <w:szCs w:val="22"/>
          <w:rtl w:val="0"/>
          <w:lang w:val="en-US"/>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Describe the protocol to initiate an incomplete session for processing to resolution</w:t>
      </w:r>
    </w:p>
    <w:p>
      <w:pPr>
        <w:pStyle w:val="Body"/>
        <w:numPr>
          <w:ilvl w:val="0"/>
          <w:numId w:val="2"/>
        </w:numPr>
        <w:bidi w:val="0"/>
        <w:ind w:right="0"/>
        <w:jc w:val="both"/>
        <w:rPr>
          <w:rFonts w:ascii="Arial Nova" w:cs="Arial Nova" w:hAnsi="Arial Nova" w:eastAsia="Arial Nova"/>
          <w:sz w:val="22"/>
          <w:szCs w:val="22"/>
          <w:rtl w:val="0"/>
          <w:lang w:val="en-US"/>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Describe one therapy-interfering behaviour that may need to be addressed in order for treatment to proceed</w:t>
      </w:r>
    </w:p>
    <w:p>
      <w:pPr>
        <w:pStyle w:val="Body"/>
        <w:numPr>
          <w:ilvl w:val="0"/>
          <w:numId w:val="2"/>
        </w:numPr>
        <w:bidi w:val="0"/>
        <w:ind w:right="0"/>
        <w:jc w:val="both"/>
        <w:rPr>
          <w:rFonts w:ascii="Arial Nova" w:cs="Arial Nova" w:hAnsi="Arial Nova" w:eastAsia="Arial Nova"/>
          <w:sz w:val="22"/>
          <w:szCs w:val="22"/>
          <w:rtl w:val="0"/>
          <w:lang w:val="en-US"/>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Describe a treatment plan to choose and </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t>prioritise</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targets appropriate for EMDR treatment</w:t>
      </w:r>
    </w:p>
    <w:p>
      <w:pPr>
        <w:pStyle w:val="Body"/>
        <w:numPr>
          <w:ilvl w:val="0"/>
          <w:numId w:val="2"/>
        </w:numPr>
        <w:bidi w:val="0"/>
        <w:ind w:right="0"/>
        <w:jc w:val="both"/>
        <w:rPr>
          <w:rFonts w:ascii="Arial Nova" w:cs="Arial Nova" w:hAnsi="Arial Nova" w:eastAsia="Arial Nova"/>
          <w:sz w:val="22"/>
          <w:szCs w:val="22"/>
          <w:rtl w:val="0"/>
          <w:lang w:val="en-US"/>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Describe 3 strategies for dealing with highly emotional responses</w:t>
      </w:r>
    </w:p>
    <w:p>
      <w:pPr>
        <w:pStyle w:val="Body"/>
        <w:numPr>
          <w:ilvl w:val="0"/>
          <w:numId w:val="2"/>
        </w:numPr>
        <w:bidi w:val="0"/>
        <w:ind w:right="0"/>
        <w:jc w:val="both"/>
        <w:rPr>
          <w:rFonts w:ascii="Arial Nova" w:cs="Arial Nova" w:hAnsi="Arial Nova" w:eastAsia="Arial Nova"/>
          <w:sz w:val="22"/>
          <w:szCs w:val="22"/>
          <w:rtl w:val="0"/>
          <w:lang w:val="en-US"/>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Describe 3 strategies for dealing with dissociative symptoms</w:t>
      </w:r>
    </w:p>
    <w:p>
      <w:pPr>
        <w:pStyle w:val="Body"/>
        <w:numPr>
          <w:ilvl w:val="0"/>
          <w:numId w:val="2"/>
        </w:numPr>
        <w:bidi w:val="0"/>
        <w:ind w:right="0"/>
        <w:jc w:val="both"/>
        <w:rPr>
          <w:rFonts w:ascii="Arial Nova" w:cs="Arial Nova" w:hAnsi="Arial Nova" w:eastAsia="Arial Nova"/>
          <w:sz w:val="22"/>
          <w:szCs w:val="22"/>
          <w:rtl w:val="0"/>
          <w:lang w:val="en-US"/>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Describe 3 cautions for using EMDR therapy with addictions and compulsions</w:t>
      </w:r>
    </w:p>
    <w:p>
      <w:pPr>
        <w:pStyle w:val="Body"/>
        <w:numPr>
          <w:ilvl w:val="0"/>
          <w:numId w:val="2"/>
        </w:numPr>
        <w:bidi w:val="0"/>
        <w:ind w:right="0"/>
        <w:jc w:val="both"/>
        <w:rPr>
          <w:rFonts w:ascii="Arial Nova" w:cs="Arial Nova" w:hAnsi="Arial Nova" w:eastAsia="Arial Nova"/>
          <w:sz w:val="22"/>
          <w:szCs w:val="22"/>
          <w:rtl w:val="0"/>
          <w:lang w:val="en-US"/>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Identify one category of memory appropriate for targeting with combat veterans</w:t>
      </w:r>
    </w:p>
    <w:p>
      <w:pPr>
        <w:pStyle w:val="Body"/>
        <w:numPr>
          <w:ilvl w:val="0"/>
          <w:numId w:val="2"/>
        </w:numPr>
        <w:bidi w:val="0"/>
        <w:ind w:right="0"/>
        <w:jc w:val="both"/>
        <w:rPr>
          <w:rFonts w:ascii="Arial Nova" w:cs="Arial Nova" w:hAnsi="Arial Nova" w:eastAsia="Arial Nova"/>
          <w:sz w:val="22"/>
          <w:szCs w:val="22"/>
          <w:rtl w:val="0"/>
          <w:lang w:val="en-US"/>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Describe 3 strategies to treat complex trauma-related disorders</w:t>
      </w:r>
    </w:p>
    <w:p>
      <w:pPr>
        <w:pStyle w:val="Body"/>
        <w:bidi w:val="0"/>
        <w:ind w:left="0" w:right="0" w:firstLine="0"/>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pPr>
    </w:p>
    <w:p>
      <w:pPr>
        <w:pStyle w:val="Body"/>
        <w:spacing w:after="240"/>
        <w:rPr>
          <w:rFonts w:ascii="Arial Nova" w:cs="Arial Nova" w:hAnsi="Arial Nova" w:eastAsia="Arial Nova"/>
          <w:sz w:val="22"/>
          <w:szCs w:val="22"/>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Once you have returned your registration to info@astridkatzur.com , a confirmation and an invoice will be sent out. The Case Consultation sign off form and the EMDR client log needs to be sent to the trainer at least </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t>6</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weeks before the training starts. Please ensure you have read the terms and </w:t>
      </w:r>
      <w:r>
        <w:rPr>
          <w:rFonts w:ascii="Arial Nova" w:cs="Arial Nova" w:hAnsi="Arial Nova" w:eastAsia="Arial Nova"/>
          <w:sz w:val="22"/>
          <w:szCs w:val="22"/>
          <w:rtl w:val="0"/>
          <w:lang w:val="fr-FR"/>
        </w:rPr>
        <w:t xml:space="preserve">conditions document. </w:t>
      </w:r>
    </w:p>
    <w:p>
      <w:pPr>
        <w:pStyle w:val="Body"/>
        <w:spacing w:after="240"/>
        <w:rPr>
          <w:rFonts w:ascii="Arial Nova" w:cs="Arial Nova" w:hAnsi="Arial Nova" w:eastAsia="Arial Nova"/>
          <w:sz w:val="22"/>
          <w:szCs w:val="22"/>
        </w:rPr>
      </w:pPr>
    </w:p>
    <w:p>
      <w:pPr>
        <w:pStyle w:val="Body"/>
        <w:spacing w:after="240"/>
        <w:rPr>
          <w:rFonts w:ascii="Arial Nova" w:cs="Arial Nova" w:hAnsi="Arial Nova" w:eastAsia="Arial Nova"/>
          <w:sz w:val="22"/>
          <w:szCs w:val="22"/>
        </w:rPr>
      </w:pPr>
    </w:p>
    <w:p>
      <w:pPr>
        <w:pStyle w:val="Body"/>
        <w:spacing w:after="240"/>
        <w:rPr>
          <w:rFonts w:ascii="Calibri" w:cs="Calibri" w:hAnsi="Calibri" w:eastAsia="Calibri"/>
          <w:caps w:val="0"/>
          <w:smallCaps w:val="0"/>
          <w:strike w:val="0"/>
          <w:dstrike w:val="0"/>
          <w:outline w:val="0"/>
          <w:color w:val="2f5496"/>
          <w:sz w:val="32"/>
          <w:szCs w:val="32"/>
          <w:u w:val="none" w:color="2f5496"/>
          <w:shd w:val="nil" w:color="auto" w:fill="auto"/>
          <w:vertAlign w:val="baseline"/>
          <w14:textFill>
            <w14:solidFill>
              <w14:srgbClr w14:val="2F5496"/>
            </w14:solidFill>
          </w14:textFill>
        </w:rPr>
      </w:pPr>
      <w:r>
        <w:rPr>
          <w:rFonts w:ascii="Calibri" w:hAnsi="Calibri"/>
          <w:caps w:val="0"/>
          <w:smallCaps w:val="0"/>
          <w:strike w:val="0"/>
          <w:dstrike w:val="0"/>
          <w:outline w:val="0"/>
          <w:color w:val="2f5496"/>
          <w:sz w:val="32"/>
          <w:szCs w:val="32"/>
          <w:u w:val="none" w:color="2f5496"/>
          <w:shd w:val="nil" w:color="auto" w:fill="auto"/>
          <w:vertAlign w:val="baseline"/>
          <w:rtl w:val="0"/>
          <w:lang w:val="en-US"/>
          <w14:textFill>
            <w14:solidFill>
              <w14:srgbClr w14:val="2F5496"/>
            </w14:solidFill>
          </w14:textFill>
        </w:rPr>
        <w:t>Registration form</w:t>
      </w:r>
    </w:p>
    <w:p>
      <w:pPr>
        <w:pStyle w:val="Body"/>
        <w:spacing w:after="160" w:line="259" w:lineRule="auto"/>
        <w:rPr>
          <w:rStyle w:val="None"/>
          <w:rFonts w:ascii="Arial Nova" w:cs="Arial Nova" w:hAnsi="Arial Nova" w:eastAsia="Arial Nova"/>
          <w:b w:val="1"/>
          <w:bCs w:val="1"/>
          <w:caps w:val="0"/>
          <w:smallCaps w:val="0"/>
          <w:strike w:val="0"/>
          <w:dstrike w:val="0"/>
          <w:outline w:val="0"/>
          <w:color w:val="000000"/>
          <w:u w:val="none" w:color="000000"/>
          <w:shd w:val="nil" w:color="auto" w:fill="auto"/>
          <w:vertAlign w:val="baseline"/>
          <w14:textFill>
            <w14:solidFill>
              <w14:srgbClr w14:val="000000"/>
            </w14:solidFill>
          </w14:textFill>
        </w:rPr>
      </w:pPr>
      <w:r>
        <w:rPr>
          <w:rFonts w:ascii="Arial Nova" w:cs="Arial Nova" w:hAnsi="Arial Nova" w:eastAsia="Arial Nova"/>
          <w:b w:val="1"/>
          <w:bCs w:val="1"/>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 xml:space="preserve">Please fill out this registration form and email to </w:t>
      </w:r>
      <w:r>
        <w:rPr>
          <w:rStyle w:val="Hyperlink.0"/>
        </w:rPr>
        <w:fldChar w:fldCharType="begin" w:fldLock="0"/>
      </w:r>
      <w:r>
        <w:rPr>
          <w:rStyle w:val="Hyperlink.0"/>
        </w:rPr>
        <w:instrText xml:space="preserve"> HYPERLINK "mailto:info@astridkatzur.com"</w:instrText>
      </w:r>
      <w:r>
        <w:rPr>
          <w:rStyle w:val="Hyperlink.0"/>
        </w:rPr>
        <w:fldChar w:fldCharType="separate" w:fldLock="0"/>
      </w:r>
      <w:r>
        <w:rPr>
          <w:rStyle w:val="Hyperlink.0"/>
          <w:rtl w:val="0"/>
          <w:lang w:val="de-DE"/>
        </w:rPr>
        <w:t>info@astridkatzur.com</w:t>
      </w:r>
      <w:r>
        <w:rPr/>
        <w:fldChar w:fldCharType="end" w:fldLock="0"/>
      </w:r>
      <w:r>
        <w:rPr>
          <w:rStyle w:val="None"/>
          <w:rFonts w:ascii="Arial Nova" w:cs="Arial Nova" w:hAnsi="Arial Nova" w:eastAsia="Arial Nova"/>
          <w:b w:val="1"/>
          <w:bCs w:val="1"/>
          <w:caps w:val="0"/>
          <w:smallCaps w:val="0"/>
          <w:strike w:val="0"/>
          <w:dstrike w:val="0"/>
          <w:outline w:val="0"/>
          <w:color w:val="000000"/>
          <w:u w:val="none" w:color="000000"/>
          <w:shd w:val="nil" w:color="auto" w:fill="auto"/>
          <w:vertAlign w:val="baseline"/>
          <w:rtl w:val="0"/>
          <w14:textFill>
            <w14:solidFill>
              <w14:srgbClr w14:val="000000"/>
            </w14:solidFill>
          </w14:textFill>
        </w:rPr>
        <w:t xml:space="preserve"> </w:t>
      </w:r>
    </w:p>
    <w:tbl>
      <w:tblPr>
        <w:tblW w:w="8902"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473"/>
        <w:gridCol w:w="4429"/>
      </w:tblGrid>
      <w:tr>
        <w:tblPrEx>
          <w:shd w:val="clear" w:color="auto" w:fill="ced7e7"/>
        </w:tblPrEx>
        <w:trPr>
          <w:trHeight w:val="490" w:hRule="atLeast"/>
        </w:trPr>
        <w:tc>
          <w:tcPr>
            <w:tcW w:type="dxa" w:w="4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w:pPr>
            <w:r>
              <w:rPr>
                <w:rStyle w:val="None"/>
                <w:rFonts w:ascii="Arial Nova" w:cs="Arial Nova" w:hAnsi="Arial Nova" w:eastAsia="Arial Nova"/>
                <w:b w:val="1"/>
                <w:bCs w:val="1"/>
                <w:sz w:val="20"/>
                <w:szCs w:val="20"/>
                <w:shd w:val="nil" w:color="auto" w:fill="auto"/>
                <w:rtl w:val="0"/>
                <w:lang w:val="en-US"/>
              </w:rPr>
              <w:t>EMDR Training Registration Part 2</w:t>
            </w:r>
          </w:p>
        </w:tc>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w:pPr>
            <w:r>
              <w:rPr>
                <w:rStyle w:val="None"/>
                <w:rFonts w:ascii="Arial Nova" w:cs="Arial Nova" w:hAnsi="Arial Nova" w:eastAsia="Arial Nova"/>
                <w:b w:val="1"/>
                <w:bCs w:val="1"/>
                <w:sz w:val="20"/>
                <w:szCs w:val="20"/>
                <w:shd w:val="nil" w:color="auto" w:fill="auto"/>
                <w:rtl w:val="0"/>
                <w:lang w:val="en-US"/>
              </w:rPr>
              <w:t>Te Whanganui-a-Tara/ Wellington &amp; Online, 2</w:t>
            </w:r>
            <w:r>
              <w:rPr>
                <w:rStyle w:val="None"/>
                <w:rFonts w:ascii="Arial Nova" w:cs="Arial Nova" w:hAnsi="Arial Nova" w:eastAsia="Arial Nova"/>
                <w:b w:val="1"/>
                <w:bCs w:val="1"/>
                <w:sz w:val="20"/>
                <w:szCs w:val="20"/>
                <w:shd w:val="nil" w:color="auto" w:fill="auto"/>
                <w:rtl w:val="0"/>
                <w:lang w:val="en-US"/>
              </w:rPr>
              <w:t>8.-30. June 2027</w:t>
            </w:r>
          </w:p>
        </w:tc>
      </w:tr>
      <w:tr>
        <w:tblPrEx>
          <w:shd w:val="clear" w:color="auto" w:fill="ced7e7"/>
        </w:tblPrEx>
        <w:trPr>
          <w:trHeight w:val="628" w:hRule="atLeast"/>
        </w:trPr>
        <w:tc>
          <w:tcPr>
            <w:tcW w:type="dxa" w:w="4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3f3f3"/>
            <w:tcMar>
              <w:top w:type="dxa" w:w="80"/>
              <w:left w:type="dxa" w:w="80"/>
              <w:bottom w:type="dxa" w:w="80"/>
              <w:right w:type="dxa" w:w="80"/>
            </w:tcMar>
            <w:vAlign w:val="top"/>
          </w:tcPr>
          <w:p>
            <w:pPr>
              <w:pStyle w:val="Body"/>
            </w:pPr>
            <w:r>
              <w:rPr>
                <w:rStyle w:val="None"/>
                <w:rFonts w:ascii="Arial Nova" w:cs="Arial Nova" w:hAnsi="Arial Nova" w:eastAsia="Arial Nova"/>
                <w:b w:val="1"/>
                <w:bCs w:val="1"/>
                <w:sz w:val="20"/>
                <w:szCs w:val="20"/>
                <w:shd w:val="nil" w:color="auto" w:fill="auto"/>
                <w:rtl w:val="0"/>
                <w:lang w:val="en-US"/>
              </w:rPr>
              <w:t xml:space="preserve">Name </w:t>
            </w:r>
          </w:p>
        </w:tc>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941" w:hRule="atLeast"/>
        </w:trPr>
        <w:tc>
          <w:tcPr>
            <w:tcW w:type="dxa" w:w="4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3f3f3"/>
            <w:tcMar>
              <w:top w:type="dxa" w:w="80"/>
              <w:left w:type="dxa" w:w="80"/>
              <w:bottom w:type="dxa" w:w="80"/>
              <w:right w:type="dxa" w:w="80"/>
            </w:tcMar>
            <w:vAlign w:val="top"/>
          </w:tcPr>
          <w:p>
            <w:pPr>
              <w:pStyle w:val="Body"/>
              <w:rPr>
                <w:rStyle w:val="None"/>
                <w:rFonts w:ascii="Arial Nova" w:cs="Arial Nova" w:hAnsi="Arial Nova" w:eastAsia="Arial Nova"/>
                <w:b w:val="1"/>
                <w:bCs w:val="1"/>
                <w:sz w:val="20"/>
                <w:szCs w:val="20"/>
                <w:shd w:val="nil" w:color="auto" w:fill="auto"/>
              </w:rPr>
            </w:pPr>
            <w:r>
              <w:rPr>
                <w:rStyle w:val="None"/>
                <w:rFonts w:ascii="Arial Nova" w:cs="Arial Nova" w:hAnsi="Arial Nova" w:eastAsia="Arial Nova"/>
                <w:b w:val="1"/>
                <w:bCs w:val="1"/>
                <w:sz w:val="20"/>
                <w:szCs w:val="20"/>
                <w:shd w:val="nil" w:color="auto" w:fill="auto"/>
                <w:rtl w:val="0"/>
                <w:lang w:val="en-US"/>
              </w:rPr>
              <w:t>Organisation Name &amp; address</w:t>
            </w:r>
          </w:p>
          <w:p>
            <w:pPr>
              <w:pStyle w:val="Body"/>
              <w:rPr>
                <w:rStyle w:val="None"/>
                <w:rFonts w:ascii="Arial Nova" w:cs="Arial Nova" w:hAnsi="Arial Nova" w:eastAsia="Arial Nova"/>
                <w:b w:val="1"/>
                <w:bCs w:val="1"/>
                <w:sz w:val="20"/>
                <w:szCs w:val="20"/>
                <w:shd w:val="nil" w:color="auto" w:fill="auto"/>
                <w:lang w:val="en-US"/>
              </w:rPr>
            </w:pPr>
          </w:p>
          <w:p>
            <w:pPr>
              <w:pStyle w:val="Body"/>
            </w:pPr>
            <w:r>
              <w:rPr>
                <w:rStyle w:val="None"/>
                <w:rFonts w:ascii="Arial Nova" w:cs="Arial Nova" w:hAnsi="Arial Nova" w:eastAsia="Arial Nova"/>
                <w:b w:val="1"/>
                <w:bCs w:val="1"/>
                <w:sz w:val="20"/>
                <w:szCs w:val="20"/>
                <w:shd w:val="nil" w:color="auto" w:fill="auto"/>
                <w:lang w:val="en-US"/>
              </w:rPr>
            </w:r>
          </w:p>
        </w:tc>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644" w:hRule="atLeast"/>
        </w:trPr>
        <w:tc>
          <w:tcPr>
            <w:tcW w:type="dxa" w:w="4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3f3f3"/>
            <w:tcMar>
              <w:top w:type="dxa" w:w="80"/>
              <w:left w:type="dxa" w:w="80"/>
              <w:bottom w:type="dxa" w:w="80"/>
              <w:right w:type="dxa" w:w="80"/>
            </w:tcMar>
            <w:vAlign w:val="top"/>
          </w:tcPr>
          <w:p>
            <w:pPr>
              <w:pStyle w:val="Body"/>
            </w:pPr>
            <w:r>
              <w:rPr>
                <w:rStyle w:val="None"/>
                <w:rFonts w:ascii="Arial Nova" w:cs="Arial Nova" w:hAnsi="Arial Nova" w:eastAsia="Arial Nova"/>
                <w:b w:val="1"/>
                <w:bCs w:val="1"/>
                <w:sz w:val="20"/>
                <w:szCs w:val="20"/>
                <w:shd w:val="nil" w:color="auto" w:fill="auto"/>
                <w:rtl w:val="0"/>
                <w:lang w:val="en-US"/>
              </w:rPr>
              <w:t>Personal postal address</w:t>
            </w:r>
            <w:r>
              <w:rPr>
                <w:rStyle w:val="None"/>
                <w:rFonts w:ascii="Arial Nova" w:cs="Arial Nova" w:hAnsi="Arial Nova" w:eastAsia="Arial Nova"/>
                <w:b w:val="1"/>
                <w:bCs w:val="1"/>
                <w:sz w:val="20"/>
                <w:szCs w:val="20"/>
                <w:shd w:val="nil" w:color="auto" w:fill="auto"/>
                <w:rtl w:val="0"/>
                <w:lang w:val="en-US"/>
              </w:rPr>
              <w:t xml:space="preserve"> (if online)</w:t>
            </w:r>
          </w:p>
        </w:tc>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309" w:hRule="atLeast"/>
        </w:trPr>
        <w:tc>
          <w:tcPr>
            <w:tcW w:type="dxa" w:w="4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3f3f3"/>
            <w:tcMar>
              <w:top w:type="dxa" w:w="80"/>
              <w:left w:type="dxa" w:w="80"/>
              <w:bottom w:type="dxa" w:w="80"/>
              <w:right w:type="dxa" w:w="80"/>
            </w:tcMar>
            <w:vAlign w:val="top"/>
          </w:tcPr>
          <w:p>
            <w:pPr>
              <w:pStyle w:val="Body"/>
            </w:pPr>
            <w:r>
              <w:rPr>
                <w:rStyle w:val="None"/>
                <w:rFonts w:ascii="Arial Nova" w:cs="Arial Nova" w:hAnsi="Arial Nova" w:eastAsia="Arial Nova"/>
                <w:b w:val="1"/>
                <w:bCs w:val="1"/>
                <w:sz w:val="20"/>
                <w:szCs w:val="20"/>
                <w:shd w:val="nil" w:color="auto" w:fill="auto"/>
                <w:rtl w:val="0"/>
                <w:lang w:val="en-US"/>
              </w:rPr>
              <w:t>Email</w:t>
            </w:r>
          </w:p>
        </w:tc>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309" w:hRule="atLeast"/>
        </w:trPr>
        <w:tc>
          <w:tcPr>
            <w:tcW w:type="dxa" w:w="4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3f3f3"/>
            <w:tcMar>
              <w:top w:type="dxa" w:w="80"/>
              <w:left w:type="dxa" w:w="80"/>
              <w:bottom w:type="dxa" w:w="80"/>
              <w:right w:type="dxa" w:w="80"/>
            </w:tcMar>
            <w:vAlign w:val="top"/>
          </w:tcPr>
          <w:p>
            <w:pPr>
              <w:pStyle w:val="Body"/>
            </w:pPr>
            <w:r>
              <w:rPr>
                <w:rStyle w:val="None"/>
                <w:rFonts w:ascii="Arial Nova" w:cs="Arial Nova" w:hAnsi="Arial Nova" w:eastAsia="Arial Nova"/>
                <w:b w:val="1"/>
                <w:bCs w:val="1"/>
                <w:sz w:val="20"/>
                <w:szCs w:val="20"/>
                <w:shd w:val="nil" w:color="auto" w:fill="auto"/>
                <w:rtl w:val="0"/>
                <w:lang w:val="en-US"/>
              </w:rPr>
              <w:t>second Email</w:t>
            </w:r>
          </w:p>
        </w:tc>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309" w:hRule="atLeast"/>
        </w:trPr>
        <w:tc>
          <w:tcPr>
            <w:tcW w:type="dxa" w:w="4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3f3f3"/>
            <w:tcMar>
              <w:top w:type="dxa" w:w="80"/>
              <w:left w:type="dxa" w:w="80"/>
              <w:bottom w:type="dxa" w:w="80"/>
              <w:right w:type="dxa" w:w="80"/>
            </w:tcMar>
            <w:vAlign w:val="top"/>
          </w:tcPr>
          <w:p>
            <w:pPr>
              <w:pStyle w:val="Body"/>
            </w:pPr>
            <w:r>
              <w:rPr>
                <w:rStyle w:val="None"/>
                <w:rFonts w:ascii="Arial Nova" w:cs="Arial Nova" w:hAnsi="Arial Nova" w:eastAsia="Arial Nova"/>
                <w:b w:val="1"/>
                <w:bCs w:val="1"/>
                <w:sz w:val="20"/>
                <w:szCs w:val="20"/>
                <w:shd w:val="nil" w:color="auto" w:fill="auto"/>
                <w:rtl w:val="0"/>
                <w:lang w:val="en-US"/>
              </w:rPr>
              <w:t>Phone</w:t>
            </w:r>
          </w:p>
        </w:tc>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309" w:hRule="atLeast"/>
        </w:trPr>
        <w:tc>
          <w:tcPr>
            <w:tcW w:type="dxa" w:w="4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3f3f3"/>
            <w:tcMar>
              <w:top w:type="dxa" w:w="80"/>
              <w:left w:type="dxa" w:w="80"/>
              <w:bottom w:type="dxa" w:w="80"/>
              <w:right w:type="dxa" w:w="80"/>
            </w:tcMar>
            <w:vAlign w:val="top"/>
          </w:tcPr>
          <w:p>
            <w:pPr>
              <w:pStyle w:val="Body"/>
            </w:pPr>
            <w:r>
              <w:rPr>
                <w:rStyle w:val="None"/>
                <w:rFonts w:ascii="Arial" w:hAnsi="Arial"/>
                <w:b w:val="1"/>
                <w:bCs w:val="1"/>
                <w:sz w:val="22"/>
                <w:szCs w:val="22"/>
                <w:shd w:val="nil" w:color="auto" w:fill="auto"/>
                <w:rtl w:val="0"/>
                <w:lang w:val="en-US"/>
              </w:rPr>
              <w:t>In- person or online preference</w:t>
            </w:r>
          </w:p>
        </w:tc>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663" w:hRule="atLeast"/>
        </w:trPr>
        <w:tc>
          <w:tcPr>
            <w:tcW w:type="dxa" w:w="4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3f3f3"/>
            <w:tcMar>
              <w:top w:type="dxa" w:w="80"/>
              <w:left w:type="dxa" w:w="80"/>
              <w:bottom w:type="dxa" w:w="80"/>
              <w:right w:type="dxa" w:w="80"/>
            </w:tcMar>
            <w:vAlign w:val="top"/>
          </w:tcPr>
          <w:p>
            <w:pPr>
              <w:pStyle w:val="Body"/>
              <w:rPr>
                <w:rStyle w:val="None"/>
                <w:rFonts w:ascii="Arial" w:cs="Arial" w:hAnsi="Arial" w:eastAsia="Arial"/>
                <w:b w:val="1"/>
                <w:bCs w:val="1"/>
                <w:sz w:val="20"/>
                <w:szCs w:val="20"/>
                <w:shd w:val="nil" w:color="auto" w:fill="auto"/>
              </w:rPr>
            </w:pPr>
            <w:r>
              <w:rPr>
                <w:rStyle w:val="None"/>
                <w:rFonts w:ascii="Arial" w:hAnsi="Arial"/>
                <w:b w:val="1"/>
                <w:bCs w:val="1"/>
                <w:sz w:val="20"/>
                <w:szCs w:val="20"/>
                <w:shd w:val="nil" w:color="auto" w:fill="auto"/>
                <w:rtl w:val="0"/>
                <w:lang w:val="en-US"/>
              </w:rPr>
              <w:t>Part 1 training information, if not with</w:t>
            </w:r>
          </w:p>
          <w:p>
            <w:pPr>
              <w:pStyle w:val="Body"/>
              <w:bidi w:val="0"/>
              <w:ind w:left="0" w:right="0" w:firstLine="0"/>
              <w:jc w:val="left"/>
              <w:rPr>
                <w:rtl w:val="0"/>
              </w:rPr>
            </w:pPr>
            <w:r>
              <w:rPr>
                <w:rStyle w:val="None"/>
                <w:rFonts w:ascii="Arial" w:hAnsi="Arial"/>
                <w:b w:val="1"/>
                <w:bCs w:val="1"/>
                <w:sz w:val="20"/>
                <w:szCs w:val="20"/>
                <w:shd w:val="nil" w:color="auto" w:fill="auto"/>
                <w:rtl w:val="0"/>
                <w:lang w:val="en-US"/>
              </w:rPr>
              <w:t xml:space="preserve">A. Katzur, </w:t>
            </w:r>
            <w:r>
              <w:rPr>
                <w:rStyle w:val="None"/>
                <w:rFonts w:ascii="Arial" w:hAnsi="Arial"/>
                <w:b w:val="1"/>
                <w:bCs w:val="1"/>
                <w:sz w:val="20"/>
                <w:szCs w:val="20"/>
                <w:u w:val="single"/>
                <w:rtl w:val="0"/>
                <w:lang w:val="en-US"/>
              </w:rPr>
              <w:t>please attach attendance certificate</w:t>
            </w:r>
          </w:p>
        </w:tc>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780" w:hRule="atLeast"/>
        </w:trPr>
        <w:tc>
          <w:tcPr>
            <w:tcW w:type="dxa" w:w="4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3f3f3"/>
            <w:tcMar>
              <w:top w:type="dxa" w:w="80"/>
              <w:left w:type="dxa" w:w="80"/>
              <w:bottom w:type="dxa" w:w="80"/>
              <w:right w:type="dxa" w:w="80"/>
            </w:tcMar>
            <w:vAlign w:val="top"/>
          </w:tcPr>
          <w:p>
            <w:pPr>
              <w:pStyle w:val="Body"/>
            </w:pPr>
            <w:r>
              <w:rPr>
                <w:rStyle w:val="None"/>
                <w:rFonts w:ascii="Arial Nova" w:cs="Arial Nova" w:hAnsi="Arial Nova" w:eastAsia="Arial Nova"/>
                <w:b w:val="1"/>
                <w:bCs w:val="1"/>
                <w:sz w:val="20"/>
                <w:szCs w:val="20"/>
                <w:shd w:val="nil" w:color="auto" w:fill="auto"/>
                <w:rtl w:val="0"/>
                <w:lang w:val="en-US"/>
              </w:rPr>
              <w:t>Professional Body &amp; registration number (if applicable)</w:t>
            </w:r>
          </w:p>
        </w:tc>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1260" w:hRule="atLeast"/>
        </w:trPr>
        <w:tc>
          <w:tcPr>
            <w:tcW w:type="dxa" w:w="4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3f3f3"/>
            <w:tcMar>
              <w:top w:type="dxa" w:w="80"/>
              <w:left w:type="dxa" w:w="80"/>
              <w:bottom w:type="dxa" w:w="80"/>
              <w:right w:type="dxa" w:w="80"/>
            </w:tcMar>
            <w:vAlign w:val="top"/>
          </w:tcPr>
          <w:p>
            <w:pPr>
              <w:pStyle w:val="Body"/>
              <w:rPr>
                <w:rStyle w:val="None"/>
                <w:rFonts w:ascii="Arial Nova" w:cs="Arial Nova" w:hAnsi="Arial Nova" w:eastAsia="Arial Nova"/>
                <w:shd w:val="nil" w:color="auto" w:fill="auto"/>
              </w:rPr>
            </w:pPr>
            <w:r>
              <w:rPr>
                <w:rStyle w:val="None"/>
                <w:rFonts w:ascii="Arial Nova" w:cs="Arial Nova" w:hAnsi="Arial Nova" w:eastAsia="Arial Nova"/>
                <w:b w:val="1"/>
                <w:bCs w:val="1"/>
                <w:sz w:val="20"/>
                <w:szCs w:val="20"/>
                <w:shd w:val="nil" w:color="auto" w:fill="auto"/>
                <w:rtl w:val="0"/>
                <w:lang w:val="en-US"/>
              </w:rPr>
              <w:t>Case Consultation hours (min. 5) completed by approximately when?</w:t>
            </w:r>
          </w:p>
          <w:p>
            <w:pPr>
              <w:pStyle w:val="Body"/>
              <w:bidi w:val="0"/>
              <w:ind w:left="0" w:right="0" w:firstLine="0"/>
              <w:jc w:val="left"/>
              <w:rPr>
                <w:rStyle w:val="None"/>
                <w:rFonts w:ascii="Arial Nova" w:cs="Arial Nova" w:hAnsi="Arial Nova" w:eastAsia="Arial Nova"/>
                <w:b w:val="1"/>
                <w:bCs w:val="1"/>
                <w:sz w:val="20"/>
                <w:szCs w:val="20"/>
                <w:shd w:val="nil" w:color="auto" w:fill="auto"/>
                <w:rtl w:val="0"/>
                <w:lang w:val="en-US"/>
              </w:rPr>
            </w:pPr>
            <w:r>
              <w:rPr>
                <w:rStyle w:val="None"/>
                <w:rFonts w:ascii="Arial Nova" w:cs="Arial Nova" w:hAnsi="Arial Nova" w:eastAsia="Arial Nova"/>
                <w:b w:val="1"/>
                <w:bCs w:val="1"/>
                <w:sz w:val="20"/>
                <w:szCs w:val="20"/>
                <w:shd w:val="nil" w:color="auto" w:fill="auto"/>
                <w:rtl w:val="0"/>
                <w:lang w:val="en-US"/>
              </w:rPr>
              <w:t>30-35 client hours completed by?</w:t>
            </w:r>
          </w:p>
          <w:p>
            <w:pPr>
              <w:pStyle w:val="Body"/>
              <w:bidi w:val="0"/>
              <w:ind w:left="0" w:right="0" w:firstLine="0"/>
              <w:jc w:val="left"/>
              <w:rPr>
                <w:rStyle w:val="None"/>
                <w:rFonts w:ascii="Arial Nova" w:cs="Arial Nova" w:hAnsi="Arial Nova" w:eastAsia="Arial Nova"/>
                <w:shd w:val="nil" w:color="auto" w:fill="auto"/>
                <w:rtl w:val="0"/>
              </w:rPr>
            </w:pPr>
          </w:p>
          <w:p>
            <w:pPr>
              <w:pStyle w:val="Body"/>
              <w:bidi w:val="0"/>
              <w:ind w:left="0" w:right="0" w:firstLine="0"/>
              <w:jc w:val="left"/>
              <w:rPr>
                <w:rtl w:val="0"/>
              </w:rPr>
            </w:pPr>
            <w:r>
              <w:rPr>
                <w:rStyle w:val="None"/>
                <w:rFonts w:ascii="Arial Nova" w:cs="Arial Nova" w:hAnsi="Arial Nova" w:eastAsia="Arial Nova"/>
                <w:b w:val="1"/>
                <w:bCs w:val="1"/>
                <w:i w:val="1"/>
                <w:iCs w:val="1"/>
                <w:sz w:val="20"/>
                <w:szCs w:val="20"/>
                <w:u w:val="single"/>
                <w:rtl w:val="0"/>
                <w:lang w:val="en-US"/>
              </w:rPr>
              <w:t>Attach form &amp; log if already done</w:t>
            </w:r>
          </w:p>
        </w:tc>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980" w:hRule="atLeast"/>
        </w:trPr>
        <w:tc>
          <w:tcPr>
            <w:tcW w:type="dxa" w:w="4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3f3f3"/>
            <w:tcMar>
              <w:top w:type="dxa" w:w="80"/>
              <w:left w:type="dxa" w:w="80"/>
              <w:bottom w:type="dxa" w:w="80"/>
              <w:right w:type="dxa" w:w="80"/>
            </w:tcMar>
            <w:vAlign w:val="top"/>
          </w:tcPr>
          <w:p>
            <w:pPr>
              <w:pStyle w:val="Body"/>
              <w:rPr>
                <w:rStyle w:val="None"/>
                <w:rFonts w:ascii="Arial Nova" w:cs="Arial Nova" w:hAnsi="Arial Nova" w:eastAsia="Arial Nova"/>
                <w:shd w:val="nil" w:color="auto" w:fill="auto"/>
              </w:rPr>
            </w:pPr>
            <w:r>
              <w:rPr>
                <w:rStyle w:val="None"/>
                <w:rFonts w:ascii="Arial Nova" w:cs="Arial Nova" w:hAnsi="Arial Nova" w:eastAsia="Arial Nova"/>
                <w:b w:val="1"/>
                <w:bCs w:val="1"/>
                <w:sz w:val="20"/>
                <w:szCs w:val="20"/>
                <w:shd w:val="nil" w:color="auto" w:fill="auto"/>
                <w:rtl w:val="0"/>
                <w:lang w:val="en-US"/>
              </w:rPr>
              <w:t>Dietary requirements</w:t>
            </w:r>
          </w:p>
          <w:p>
            <w:pPr>
              <w:pStyle w:val="Body"/>
              <w:bidi w:val="0"/>
              <w:ind w:left="0" w:right="0" w:firstLine="0"/>
              <w:jc w:val="left"/>
              <w:rPr>
                <w:rStyle w:val="None"/>
                <w:rFonts w:ascii="Arial Nova" w:cs="Arial Nova" w:hAnsi="Arial Nova" w:eastAsia="Arial Nova"/>
                <w:shd w:val="nil" w:color="auto" w:fill="auto"/>
                <w:rtl w:val="0"/>
              </w:rPr>
            </w:pPr>
            <w:r>
              <w:rPr>
                <w:rStyle w:val="None"/>
                <w:rFonts w:ascii="Arial Nova" w:cs="Arial Nova" w:hAnsi="Arial Nova" w:eastAsia="Arial Nova"/>
                <w:sz w:val="20"/>
                <w:szCs w:val="20"/>
                <w:shd w:val="nil" w:color="auto" w:fill="auto"/>
                <w:rtl w:val="0"/>
                <w:lang w:val="en-US"/>
              </w:rPr>
              <w:t>Plant based catering, please let us know if you have any other dietary requirements</w:t>
            </w:r>
          </w:p>
          <w:p>
            <w:pPr>
              <w:pStyle w:val="Body"/>
              <w:bidi w:val="0"/>
              <w:ind w:left="0" w:right="0" w:firstLine="0"/>
              <w:jc w:val="left"/>
              <w:rPr>
                <w:rtl w:val="0"/>
              </w:rPr>
            </w:pPr>
            <w:r>
              <w:rPr>
                <w:rStyle w:val="None"/>
                <w:rFonts w:ascii="Arial Nova" w:cs="Arial Nova" w:hAnsi="Arial Nova" w:eastAsia="Arial Nova"/>
                <w:sz w:val="20"/>
                <w:szCs w:val="20"/>
                <w:shd w:val="nil" w:color="auto" w:fill="auto"/>
                <w:rtl w:val="0"/>
                <w:lang w:val="en-US"/>
              </w:rPr>
              <w:t>Morning/Afternoon Tea &amp; Lunch will be provided</w:t>
            </w:r>
            <w:r>
              <w:rPr>
                <w:rStyle w:val="None"/>
                <w:rFonts w:ascii="Arial Nova" w:cs="Arial Nova" w:hAnsi="Arial Nova" w:eastAsia="Arial Nova" w:hint="default"/>
                <w:sz w:val="20"/>
                <w:szCs w:val="20"/>
                <w:shd w:val="nil" w:color="auto" w:fill="auto"/>
                <w:rtl w:val="0"/>
                <w:lang w:val="en-US"/>
              </w:rPr>
              <w:t> </w:t>
            </w:r>
          </w:p>
        </w:tc>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515" w:hRule="atLeast"/>
        </w:trPr>
        <w:tc>
          <w:tcPr>
            <w:tcW w:type="dxa" w:w="4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3f3f3"/>
            <w:tcMar>
              <w:top w:type="dxa" w:w="80"/>
              <w:left w:type="dxa" w:w="80"/>
              <w:bottom w:type="dxa" w:w="80"/>
              <w:right w:type="dxa" w:w="80"/>
            </w:tcMar>
            <w:vAlign w:val="top"/>
          </w:tcPr>
          <w:p>
            <w:pPr>
              <w:pStyle w:val="Body"/>
            </w:pPr>
            <w:r>
              <w:rPr>
                <w:rStyle w:val="None"/>
                <w:rFonts w:ascii="Arial Nova" w:cs="Arial Nova" w:hAnsi="Arial Nova" w:eastAsia="Arial Nova"/>
                <w:b w:val="1"/>
                <w:bCs w:val="1"/>
                <w:sz w:val="20"/>
                <w:szCs w:val="20"/>
                <w:shd w:val="nil" w:color="auto" w:fill="auto"/>
                <w:rtl w:val="0"/>
                <w:lang w:val="en-US"/>
              </w:rPr>
              <w:t>Other special needs</w:t>
            </w:r>
          </w:p>
        </w:tc>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bl>
    <w:p>
      <w:pPr>
        <w:pStyle w:val="Body"/>
        <w:widowControl w:val="0"/>
        <w:spacing w:after="160"/>
        <w:ind w:left="108" w:hanging="108"/>
        <w:rPr>
          <w:rStyle w:val="None"/>
          <w:rFonts w:ascii="Arial Nova" w:cs="Arial Nova" w:hAnsi="Arial Nova" w:eastAsia="Arial Nova"/>
          <w:b w:val="1"/>
          <w:bCs w:val="1"/>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Body"/>
        <w:jc w:val="both"/>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Please note that the registration begins at 8am and the training will start promptly at 8:30am each day and continues until 5pm each day. If you must leave early for any reason, you will need to make up the time lost with either a trainer or a facilitator to meet the requirements of the EMDR Institute Training in order to receive your Certificate of Attendance. This may incur an additional cost, so please endeavour to organise your travel arrangements and child care accordingly. Please ensure you have read the ter</w:t>
      </w:r>
      <w:r>
        <w:rPr>
          <w:rStyle w:val="None"/>
          <w:rFonts w:ascii="Arial Nova" w:cs="Arial Nova" w:hAnsi="Arial Nova" w:eastAsia="Arial Nova"/>
          <w:sz w:val="22"/>
          <w:szCs w:val="22"/>
          <w:rtl w:val="0"/>
          <w:lang w:val="en-US"/>
        </w:rPr>
        <w:t>ms and conditions document.</w:t>
      </w:r>
    </w:p>
    <w:p>
      <w:pPr>
        <w:pStyle w:val="Body"/>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Looking forward to meeting you at the training</w:t>
      </w:r>
    </w:p>
    <w:p>
      <w:pPr>
        <w:pStyle w:val="Body"/>
        <w:rPr>
          <w:rStyle w:val="None"/>
          <w:rFonts w:ascii="Arial Nova" w:cs="Arial Nova" w:hAnsi="Arial Nova" w:eastAsia="Arial Nova"/>
          <w:sz w:val="22"/>
          <w:szCs w:val="22"/>
        </w:rPr>
      </w:pPr>
    </w:p>
    <w:p>
      <w:pPr>
        <w:pStyle w:val="Body"/>
      </w:pP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de-DE"/>
          <w14:textFill>
            <w14:solidFill>
              <w14:srgbClr w14:val="000000"/>
            </w14:solidFill>
          </w14:textFill>
        </w:rPr>
        <w:t>Astrid Katzur</w:t>
      </w: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t xml:space="preserve">, </w:t>
      </w: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de-DE"/>
          <w14:textFill>
            <w14:solidFill>
              <w14:srgbClr w14:val="000000"/>
            </w14:solidFill>
          </w14:textFill>
        </w:rPr>
        <w:t xml:space="preserve"> Cl. Psychologist, EMDR Institute Trainer</w:t>
      </w:r>
    </w:p>
    <w:sectPr>
      <w:headerReference w:type="default" r:id="rId4"/>
      <w:headerReference w:type="first" r:id="rId5"/>
      <w:footerReference w:type="default" r:id="rId6"/>
      <w:footerReference w:type="first" r:id="rId7"/>
      <w:pgSz w:w="11900" w:h="16840" w:orient="portrait"/>
      <w:pgMar w:top="1440" w:right="1440" w:bottom="1440" w:left="1440" w:header="708" w:footer="708"/>
      <w:pgNumType w:start="0"/>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Arial Nova">
    <w:charset w:val="00"/>
    <w:family w:val="roman"/>
    <w:pitch w:val="default"/>
  </w:font>
  <w:font w:name="Helvetica">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14" w:hanging="357"/>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1434" w:hanging="357"/>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215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ind w:left="287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ind w:left="359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ind w:left="431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ind w:left="503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ind w:left="575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ind w:left="647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40" w:after="0" w:line="259" w:lineRule="auto"/>
      <w:ind w:left="0" w:right="0" w:firstLine="0"/>
      <w:jc w:val="left"/>
      <w:outlineLvl w:val="1"/>
    </w:pPr>
    <w:rPr>
      <w:rFonts w:ascii="Calibri" w:cs="Calibri" w:hAnsi="Calibri" w:eastAsia="Calibri"/>
      <w:b w:val="0"/>
      <w:bCs w:val="0"/>
      <w:i w:val="0"/>
      <w:iCs w:val="0"/>
      <w:caps w:val="0"/>
      <w:smallCaps w:val="0"/>
      <w:strike w:val="0"/>
      <w:dstrike w:val="0"/>
      <w:outline w:val="0"/>
      <w:color w:val="2f5496"/>
      <w:spacing w:val="0"/>
      <w:kern w:val="0"/>
      <w:position w:val="0"/>
      <w:sz w:val="26"/>
      <w:szCs w:val="26"/>
      <w:u w:val="none" w:color="2f5496"/>
      <w:shd w:val="nil" w:color="auto" w:fill="auto"/>
      <w:vertAlign w:val="baseline"/>
      <w14:textOutline>
        <w14:noFill/>
      </w14:textOutline>
      <w14:textFill>
        <w14:solidFill>
          <w14:srgbClr w14:val="2F5496"/>
        </w14:solidFill>
      </w14:textFill>
    </w:rPr>
  </w:style>
  <w:style w:type="numbering" w:styleId="Imported Style 1">
    <w:name w:val="Imported Style 1"/>
    <w:pPr>
      <w:numPr>
        <w:numId w:val="1"/>
      </w:numPr>
    </w:pPr>
  </w:style>
  <w:style w:type="character" w:styleId="None">
    <w:name w:val="None"/>
  </w:style>
  <w:style w:type="character" w:styleId="Hyperlink.0">
    <w:name w:val="Hyperlink.0"/>
    <w:basedOn w:val="None"/>
    <w:next w:val="Hyperlink.0"/>
    <w:rPr>
      <w:rFonts w:ascii="Arial Nova" w:cs="Arial Nova" w:hAnsi="Arial Nova" w:eastAsia="Arial Nova"/>
      <w:b w:val="1"/>
      <w:bCs w:val="1"/>
      <w:caps w:val="0"/>
      <w:smallCaps w:val="0"/>
      <w:strike w:val="0"/>
      <w:dstrike w:val="0"/>
      <w:outline w:val="0"/>
      <w:color w:val="0563c1"/>
      <w:u w:val="single" w:color="0563c1"/>
      <w:shd w:val="nil" w:color="auto" w:fill="auto"/>
      <w:vertAlign w:val="baseline"/>
      <w14:textFill>
        <w14:solidFill>
          <w14:srgbClr w14:val="0563C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